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28BAB" w14:textId="77777777" w:rsidR="006839BA" w:rsidRDefault="006839BA" w:rsidP="00ED7A69">
      <w:pPr>
        <w:widowControl w:val="0"/>
        <w:tabs>
          <w:tab w:val="center" w:pos="5040"/>
        </w:tabs>
        <w:jc w:val="center"/>
        <w:rPr>
          <w:rFonts w:ascii="Arial" w:hAnsi="Arial"/>
          <w:b/>
          <w:color w:val="0D0D0D" w:themeColor="text1" w:themeTint="F2"/>
          <w:sz w:val="22"/>
          <w:szCs w:val="22"/>
        </w:rPr>
      </w:pPr>
    </w:p>
    <w:p w14:paraId="3FC519A1" w14:textId="77777777" w:rsidR="006839BA" w:rsidRDefault="006839BA" w:rsidP="00ED7A69">
      <w:pPr>
        <w:widowControl w:val="0"/>
        <w:tabs>
          <w:tab w:val="center" w:pos="5040"/>
        </w:tabs>
        <w:jc w:val="center"/>
        <w:rPr>
          <w:rFonts w:ascii="Arial" w:hAnsi="Arial"/>
          <w:b/>
          <w:color w:val="0D0D0D" w:themeColor="text1" w:themeTint="F2"/>
          <w:sz w:val="22"/>
          <w:szCs w:val="22"/>
        </w:rPr>
      </w:pPr>
    </w:p>
    <w:p w14:paraId="07750EBB" w14:textId="77777777" w:rsidR="006839BA" w:rsidRDefault="006839BA" w:rsidP="00ED7A69">
      <w:pPr>
        <w:widowControl w:val="0"/>
        <w:tabs>
          <w:tab w:val="center" w:pos="5040"/>
        </w:tabs>
        <w:jc w:val="center"/>
        <w:rPr>
          <w:rFonts w:ascii="Arial" w:hAnsi="Arial"/>
          <w:b/>
          <w:color w:val="0D0D0D" w:themeColor="text1" w:themeTint="F2"/>
          <w:sz w:val="22"/>
          <w:szCs w:val="22"/>
        </w:rPr>
      </w:pPr>
    </w:p>
    <w:p w14:paraId="30C2DC39" w14:textId="77777777" w:rsidR="006839BA" w:rsidRDefault="006839BA" w:rsidP="006839BA">
      <w:pPr>
        <w:widowControl w:val="0"/>
        <w:pBdr>
          <w:between w:val="single" w:sz="4" w:space="1" w:color="auto"/>
        </w:pBdr>
        <w:tabs>
          <w:tab w:val="center" w:pos="5040"/>
        </w:tabs>
        <w:jc w:val="center"/>
        <w:rPr>
          <w:rFonts w:ascii="Arial" w:hAnsi="Arial"/>
          <w:b/>
          <w:color w:val="0D0D0D" w:themeColor="text1" w:themeTint="F2"/>
          <w:sz w:val="22"/>
          <w:szCs w:val="22"/>
        </w:rPr>
      </w:pPr>
    </w:p>
    <w:p w14:paraId="3E874AB4" w14:textId="77777777" w:rsidR="006839BA" w:rsidRDefault="006839BA" w:rsidP="006839BA">
      <w:pPr>
        <w:widowControl w:val="0"/>
        <w:pBdr>
          <w:between w:val="single" w:sz="4" w:space="1" w:color="auto"/>
        </w:pBdr>
        <w:tabs>
          <w:tab w:val="center" w:pos="5040"/>
        </w:tabs>
        <w:jc w:val="center"/>
        <w:rPr>
          <w:rFonts w:ascii="Arial" w:hAnsi="Arial"/>
          <w:b/>
          <w:color w:val="0D0D0D" w:themeColor="text1" w:themeTint="F2"/>
          <w:sz w:val="22"/>
          <w:szCs w:val="22"/>
        </w:rPr>
      </w:pPr>
    </w:p>
    <w:p w14:paraId="6749A69E" w14:textId="77777777" w:rsidR="006839BA" w:rsidRDefault="006839BA" w:rsidP="00ED7A69">
      <w:pPr>
        <w:widowControl w:val="0"/>
        <w:tabs>
          <w:tab w:val="center" w:pos="5040"/>
        </w:tabs>
        <w:jc w:val="center"/>
        <w:rPr>
          <w:rFonts w:ascii="Arial" w:hAnsi="Arial"/>
          <w:b/>
          <w:color w:val="0D0D0D" w:themeColor="text1" w:themeTint="F2"/>
          <w:sz w:val="22"/>
          <w:szCs w:val="22"/>
        </w:rPr>
      </w:pPr>
    </w:p>
    <w:p w14:paraId="0F89E354" w14:textId="77777777" w:rsidR="006839BA" w:rsidRDefault="006839BA" w:rsidP="00ED7A69">
      <w:pPr>
        <w:widowControl w:val="0"/>
        <w:tabs>
          <w:tab w:val="center" w:pos="5040"/>
        </w:tabs>
        <w:jc w:val="center"/>
        <w:rPr>
          <w:rFonts w:ascii="Arial" w:hAnsi="Arial"/>
          <w:b/>
          <w:color w:val="0D0D0D" w:themeColor="text1" w:themeTint="F2"/>
          <w:sz w:val="22"/>
          <w:szCs w:val="22"/>
        </w:rPr>
      </w:pPr>
    </w:p>
    <w:p w14:paraId="37E2BE85" w14:textId="77777777" w:rsidR="00962256" w:rsidRPr="00ED7A69" w:rsidRDefault="00962256" w:rsidP="00ED7A69">
      <w:pPr>
        <w:widowControl w:val="0"/>
        <w:tabs>
          <w:tab w:val="center" w:pos="5040"/>
        </w:tabs>
        <w:jc w:val="center"/>
        <w:rPr>
          <w:rFonts w:ascii="Arial" w:hAnsi="Arial"/>
          <w:b/>
          <w:color w:val="0D0D0D" w:themeColor="text1" w:themeTint="F2"/>
          <w:sz w:val="22"/>
          <w:szCs w:val="22"/>
        </w:rPr>
      </w:pPr>
      <w:r w:rsidRPr="00ED7A69">
        <w:rPr>
          <w:rFonts w:ascii="Arial" w:hAnsi="Arial"/>
          <w:b/>
          <w:color w:val="0D0D0D" w:themeColor="text1" w:themeTint="F2"/>
          <w:sz w:val="22"/>
          <w:szCs w:val="22"/>
        </w:rPr>
        <w:t>INTERNATIONAL ASSOCIATION OF PLUMBING AND MECHANICAL OFFICIALS UNIFORM EVALUATION SERVICE</w:t>
      </w:r>
    </w:p>
    <w:p w14:paraId="10B3C637" w14:textId="77777777" w:rsidR="00962256" w:rsidRPr="00ED7A69" w:rsidRDefault="00962256" w:rsidP="00ED7A69">
      <w:pPr>
        <w:widowControl w:val="0"/>
        <w:tabs>
          <w:tab w:val="center" w:pos="5040"/>
        </w:tabs>
        <w:jc w:val="center"/>
        <w:rPr>
          <w:rFonts w:ascii="Arial" w:hAnsi="Arial"/>
          <w:b/>
          <w:color w:val="0D0D0D" w:themeColor="text1" w:themeTint="F2"/>
          <w:sz w:val="22"/>
          <w:szCs w:val="22"/>
        </w:rPr>
      </w:pPr>
    </w:p>
    <w:p w14:paraId="5BC7F3E9" w14:textId="77777777" w:rsidR="0065030F" w:rsidRPr="00ED7A69" w:rsidRDefault="00962256" w:rsidP="00ED7A69">
      <w:pPr>
        <w:widowControl w:val="0"/>
        <w:tabs>
          <w:tab w:val="center" w:pos="5040"/>
        </w:tabs>
        <w:jc w:val="center"/>
        <w:rPr>
          <w:rFonts w:ascii="Arial" w:hAnsi="Arial"/>
          <w:b/>
          <w:color w:val="0D0D0D" w:themeColor="text1" w:themeTint="F2"/>
          <w:sz w:val="22"/>
          <w:szCs w:val="22"/>
        </w:rPr>
      </w:pPr>
      <w:r w:rsidRPr="00ED7A69">
        <w:rPr>
          <w:rFonts w:ascii="Arial" w:hAnsi="Arial"/>
          <w:b/>
          <w:color w:val="0D0D0D" w:themeColor="text1" w:themeTint="F2"/>
          <w:sz w:val="22"/>
          <w:szCs w:val="22"/>
        </w:rPr>
        <w:t>EVALUATION</w:t>
      </w:r>
      <w:r w:rsidR="0065030F" w:rsidRPr="00ED7A69">
        <w:rPr>
          <w:rFonts w:ascii="Arial" w:hAnsi="Arial"/>
          <w:b/>
          <w:color w:val="0D0D0D" w:themeColor="text1" w:themeTint="F2"/>
          <w:sz w:val="22"/>
          <w:szCs w:val="22"/>
        </w:rPr>
        <w:t xml:space="preserve"> CRITERIA FOR</w:t>
      </w:r>
    </w:p>
    <w:p w14:paraId="20E519DF" w14:textId="77777777" w:rsidR="0065030F" w:rsidRPr="00ED7A69" w:rsidRDefault="0065030F" w:rsidP="00ED7A69">
      <w:pPr>
        <w:widowControl w:val="0"/>
        <w:tabs>
          <w:tab w:val="center" w:pos="5040"/>
        </w:tabs>
        <w:jc w:val="center"/>
        <w:rPr>
          <w:rFonts w:ascii="Arial" w:hAnsi="Arial"/>
          <w:b/>
          <w:color w:val="0D0D0D" w:themeColor="text1" w:themeTint="F2"/>
          <w:sz w:val="22"/>
          <w:szCs w:val="22"/>
        </w:rPr>
      </w:pPr>
      <w:r w:rsidRPr="00ED7A69">
        <w:rPr>
          <w:rFonts w:ascii="Arial" w:hAnsi="Arial"/>
          <w:b/>
          <w:caps/>
          <w:color w:val="0D0D0D" w:themeColor="text1" w:themeTint="F2"/>
          <w:sz w:val="22"/>
          <w:szCs w:val="22"/>
        </w:rPr>
        <w:t>Hi</w:t>
      </w:r>
      <w:r w:rsidR="004E70A1">
        <w:rPr>
          <w:rFonts w:ascii="Arial" w:hAnsi="Arial"/>
          <w:b/>
          <w:caps/>
          <w:color w:val="0D0D0D" w:themeColor="text1" w:themeTint="F2"/>
          <w:sz w:val="22"/>
          <w:szCs w:val="22"/>
        </w:rPr>
        <w:t>GH</w:t>
      </w:r>
      <w:r w:rsidRPr="00ED7A69">
        <w:rPr>
          <w:rFonts w:ascii="Arial" w:hAnsi="Arial"/>
          <w:b/>
          <w:caps/>
          <w:color w:val="0D0D0D" w:themeColor="text1" w:themeTint="F2"/>
          <w:sz w:val="22"/>
          <w:szCs w:val="22"/>
        </w:rPr>
        <w:t xml:space="preserve"> Density Polyethylene (HDP) </w:t>
      </w:r>
      <w:r w:rsidR="008970DD" w:rsidRPr="00ED7A69">
        <w:rPr>
          <w:rFonts w:ascii="Arial" w:hAnsi="Arial"/>
          <w:b/>
          <w:caps/>
          <w:color w:val="0D0D0D" w:themeColor="text1" w:themeTint="F2"/>
          <w:sz w:val="22"/>
          <w:szCs w:val="22"/>
        </w:rPr>
        <w:t>Lath</w:t>
      </w:r>
      <w:r w:rsidRPr="00ED7A69">
        <w:rPr>
          <w:rFonts w:ascii="Arial" w:hAnsi="Arial"/>
          <w:b/>
          <w:color w:val="0D0D0D" w:themeColor="text1" w:themeTint="F2"/>
          <w:sz w:val="22"/>
          <w:szCs w:val="22"/>
        </w:rPr>
        <w:t xml:space="preserve"> </w:t>
      </w:r>
    </w:p>
    <w:p w14:paraId="101E4CE4" w14:textId="77777777" w:rsidR="0065030F" w:rsidRPr="00ED7A69" w:rsidRDefault="0065030F" w:rsidP="00ED7A69">
      <w:pPr>
        <w:widowControl w:val="0"/>
        <w:tabs>
          <w:tab w:val="center" w:pos="5040"/>
        </w:tabs>
        <w:jc w:val="center"/>
        <w:rPr>
          <w:rFonts w:ascii="Arial" w:hAnsi="Arial"/>
          <w:b/>
          <w:color w:val="0D0D0D" w:themeColor="text1" w:themeTint="F2"/>
          <w:sz w:val="22"/>
          <w:szCs w:val="22"/>
        </w:rPr>
      </w:pPr>
      <w:r w:rsidRPr="00ED7A69">
        <w:rPr>
          <w:rFonts w:ascii="Arial" w:hAnsi="Arial"/>
          <w:b/>
          <w:color w:val="0D0D0D" w:themeColor="text1" w:themeTint="F2"/>
          <w:sz w:val="22"/>
          <w:szCs w:val="22"/>
        </w:rPr>
        <w:t>USED IN CEMENTITIOUS EXTERIOR WALL COATINGS</w:t>
      </w:r>
    </w:p>
    <w:p w14:paraId="7578883D" w14:textId="77777777" w:rsidR="0065030F" w:rsidRPr="00ED7A69" w:rsidRDefault="0065030F" w:rsidP="00ED7A69">
      <w:pPr>
        <w:widowControl w:val="0"/>
        <w:tabs>
          <w:tab w:val="center" w:pos="5040"/>
        </w:tabs>
        <w:jc w:val="center"/>
        <w:rPr>
          <w:rFonts w:ascii="Arial" w:hAnsi="Arial"/>
          <w:b/>
          <w:color w:val="0D0D0D" w:themeColor="text1" w:themeTint="F2"/>
          <w:sz w:val="22"/>
          <w:szCs w:val="22"/>
        </w:rPr>
      </w:pPr>
      <w:r w:rsidRPr="00ED7A69">
        <w:rPr>
          <w:rFonts w:ascii="Arial" w:hAnsi="Arial"/>
          <w:b/>
          <w:color w:val="0D0D0D" w:themeColor="text1" w:themeTint="F2"/>
          <w:sz w:val="22"/>
          <w:szCs w:val="22"/>
        </w:rPr>
        <w:t>OR EXTERIOR CEMENT PLASTER (STUCCO)</w:t>
      </w:r>
    </w:p>
    <w:p w14:paraId="2C0F7BF4" w14:textId="77777777" w:rsidR="00962256" w:rsidRPr="00ED7A69" w:rsidRDefault="00962256" w:rsidP="00ED7A69">
      <w:pPr>
        <w:widowControl w:val="0"/>
        <w:tabs>
          <w:tab w:val="center" w:pos="5040"/>
        </w:tabs>
        <w:jc w:val="center"/>
        <w:rPr>
          <w:rFonts w:ascii="Arial" w:hAnsi="Arial"/>
          <w:b/>
          <w:color w:val="0D0D0D" w:themeColor="text1" w:themeTint="F2"/>
          <w:sz w:val="22"/>
          <w:szCs w:val="22"/>
        </w:rPr>
      </w:pPr>
    </w:p>
    <w:p w14:paraId="691319C7" w14:textId="6E22B677" w:rsidR="00962256" w:rsidRPr="00ED7A69" w:rsidRDefault="00962256" w:rsidP="00ED7A69">
      <w:pPr>
        <w:widowControl w:val="0"/>
        <w:tabs>
          <w:tab w:val="center" w:pos="5040"/>
        </w:tabs>
        <w:jc w:val="center"/>
        <w:rPr>
          <w:rFonts w:ascii="Arial" w:hAnsi="Arial"/>
          <w:b/>
          <w:color w:val="0D0D0D" w:themeColor="text1" w:themeTint="F2"/>
          <w:sz w:val="22"/>
          <w:szCs w:val="22"/>
        </w:rPr>
      </w:pPr>
      <w:r w:rsidRPr="00ED7A69">
        <w:rPr>
          <w:rFonts w:ascii="Arial" w:hAnsi="Arial"/>
          <w:b/>
          <w:color w:val="0D0D0D" w:themeColor="text1" w:themeTint="F2"/>
          <w:sz w:val="22"/>
          <w:szCs w:val="22"/>
        </w:rPr>
        <w:t xml:space="preserve">EC 014 - </w:t>
      </w:r>
      <w:r w:rsidR="00973EE6">
        <w:rPr>
          <w:rFonts w:ascii="Arial" w:hAnsi="Arial"/>
          <w:b/>
          <w:color w:val="0D0D0D" w:themeColor="text1" w:themeTint="F2"/>
          <w:sz w:val="22"/>
          <w:szCs w:val="22"/>
        </w:rPr>
        <w:t>201</w:t>
      </w:r>
      <w:r w:rsidR="00946790">
        <w:rPr>
          <w:rFonts w:ascii="Arial" w:hAnsi="Arial"/>
          <w:b/>
          <w:color w:val="0D0D0D" w:themeColor="text1" w:themeTint="F2"/>
          <w:sz w:val="22"/>
          <w:szCs w:val="22"/>
        </w:rPr>
        <w:t>9</w:t>
      </w:r>
    </w:p>
    <w:p w14:paraId="1CD0D4D7" w14:textId="43A77AED" w:rsidR="00962256" w:rsidRPr="00ED7A69" w:rsidRDefault="00962256" w:rsidP="00ED7A69">
      <w:pPr>
        <w:widowControl w:val="0"/>
        <w:tabs>
          <w:tab w:val="center" w:pos="5040"/>
        </w:tabs>
        <w:jc w:val="center"/>
        <w:rPr>
          <w:rFonts w:ascii="Arial" w:hAnsi="Arial"/>
          <w:b/>
          <w:color w:val="0D0D0D" w:themeColor="text1" w:themeTint="F2"/>
          <w:sz w:val="22"/>
          <w:szCs w:val="22"/>
        </w:rPr>
      </w:pPr>
      <w:r w:rsidRPr="00ED7A69">
        <w:rPr>
          <w:rFonts w:ascii="Arial" w:hAnsi="Arial"/>
          <w:b/>
          <w:color w:val="0D0D0D" w:themeColor="text1" w:themeTint="F2"/>
          <w:sz w:val="22"/>
          <w:szCs w:val="22"/>
        </w:rPr>
        <w:t>(</w:t>
      </w:r>
      <w:r w:rsidR="00DE4683">
        <w:rPr>
          <w:rFonts w:ascii="Arial" w:hAnsi="Arial"/>
          <w:b/>
          <w:color w:val="0D0D0D" w:themeColor="text1" w:themeTint="F2"/>
          <w:sz w:val="22"/>
          <w:szCs w:val="22"/>
        </w:rPr>
        <w:t>Adopted - August</w:t>
      </w:r>
      <w:r w:rsidRPr="00ED7A69">
        <w:rPr>
          <w:rFonts w:ascii="Arial" w:hAnsi="Arial"/>
          <w:b/>
          <w:color w:val="0D0D0D" w:themeColor="text1" w:themeTint="F2"/>
          <w:sz w:val="22"/>
          <w:szCs w:val="22"/>
        </w:rPr>
        <w:t xml:space="preserve"> 2013</w:t>
      </w:r>
      <w:r w:rsidR="000A3F24">
        <w:rPr>
          <w:rFonts w:ascii="Arial" w:hAnsi="Arial"/>
          <w:b/>
          <w:color w:val="0D0D0D" w:themeColor="text1" w:themeTint="F2"/>
          <w:sz w:val="22"/>
          <w:szCs w:val="22"/>
        </w:rPr>
        <w:t xml:space="preserve">, </w:t>
      </w:r>
      <w:r w:rsidR="00837573">
        <w:rPr>
          <w:rFonts w:ascii="Arial" w:hAnsi="Arial"/>
          <w:b/>
          <w:color w:val="0D0D0D" w:themeColor="text1" w:themeTint="F2"/>
          <w:sz w:val="22"/>
          <w:szCs w:val="22"/>
        </w:rPr>
        <w:t>Adopted</w:t>
      </w:r>
      <w:r w:rsidR="00820C20">
        <w:rPr>
          <w:rFonts w:ascii="Arial" w:hAnsi="Arial"/>
          <w:b/>
          <w:color w:val="0D0D0D" w:themeColor="text1" w:themeTint="F2"/>
          <w:sz w:val="22"/>
          <w:szCs w:val="22"/>
        </w:rPr>
        <w:t xml:space="preserve"> </w:t>
      </w:r>
      <w:r w:rsidR="000A3F24">
        <w:rPr>
          <w:rFonts w:ascii="Arial" w:hAnsi="Arial"/>
          <w:b/>
          <w:color w:val="0D0D0D" w:themeColor="text1" w:themeTint="F2"/>
          <w:sz w:val="22"/>
          <w:szCs w:val="22"/>
        </w:rPr>
        <w:t xml:space="preserve">Revision – </w:t>
      </w:r>
      <w:r w:rsidR="003F56DC">
        <w:rPr>
          <w:rFonts w:ascii="Arial" w:hAnsi="Arial"/>
          <w:b/>
          <w:color w:val="0D0D0D" w:themeColor="text1" w:themeTint="F2"/>
          <w:sz w:val="22"/>
          <w:szCs w:val="22"/>
        </w:rPr>
        <w:t>_____________</w:t>
      </w:r>
      <w:r w:rsidRPr="00ED7A69">
        <w:rPr>
          <w:rFonts w:ascii="Arial" w:hAnsi="Arial"/>
          <w:b/>
          <w:color w:val="0D0D0D" w:themeColor="text1" w:themeTint="F2"/>
          <w:sz w:val="22"/>
          <w:szCs w:val="22"/>
        </w:rPr>
        <w:t>)</w:t>
      </w:r>
    </w:p>
    <w:p w14:paraId="12820504" w14:textId="77777777" w:rsidR="0065030F" w:rsidRPr="00ED7A69" w:rsidRDefault="0065030F" w:rsidP="00ED7A69">
      <w:pPr>
        <w:widowControl w:val="0"/>
        <w:tabs>
          <w:tab w:val="center" w:pos="5040"/>
        </w:tabs>
        <w:rPr>
          <w:rFonts w:ascii="Arial" w:hAnsi="Arial" w:cs="Arial"/>
          <w:b/>
          <w:color w:val="0D0D0D" w:themeColor="text1" w:themeTint="F2"/>
          <w:sz w:val="20"/>
        </w:rPr>
      </w:pPr>
    </w:p>
    <w:p w14:paraId="210713D1" w14:textId="77777777" w:rsidR="0065030F" w:rsidRPr="00ED7A69" w:rsidRDefault="0065030F" w:rsidP="00ED7A69">
      <w:pPr>
        <w:widowControl w:val="0"/>
        <w:tabs>
          <w:tab w:val="center" w:pos="5040"/>
        </w:tabs>
        <w:rPr>
          <w:rFonts w:ascii="Arial" w:hAnsi="Arial" w:cs="Arial"/>
          <w:vanish/>
          <w:color w:val="0D0D0D" w:themeColor="text1" w:themeTint="F2"/>
          <w:sz w:val="20"/>
        </w:rPr>
      </w:pPr>
    </w:p>
    <w:p w14:paraId="278FF698" w14:textId="77777777" w:rsidR="0065030F" w:rsidRDefault="0065030F" w:rsidP="00ED7A69">
      <w:pPr>
        <w:widowControl w:val="0"/>
        <w:numPr>
          <w:ilvl w:val="0"/>
          <w:numId w:val="1"/>
        </w:numPr>
        <w:jc w:val="center"/>
        <w:rPr>
          <w:rFonts w:ascii="Arial" w:hAnsi="Arial" w:cs="Arial"/>
          <w:b/>
          <w:color w:val="0D0D0D" w:themeColor="text1" w:themeTint="F2"/>
          <w:sz w:val="20"/>
        </w:rPr>
      </w:pPr>
      <w:r w:rsidRPr="00ED7A69">
        <w:rPr>
          <w:rFonts w:ascii="Arial" w:hAnsi="Arial" w:cs="Arial"/>
          <w:b/>
          <w:color w:val="0D0D0D" w:themeColor="text1" w:themeTint="F2"/>
          <w:sz w:val="20"/>
        </w:rPr>
        <w:t>.0</w:t>
      </w:r>
      <w:r w:rsidRPr="00ED7A69">
        <w:rPr>
          <w:rFonts w:ascii="Arial" w:hAnsi="Arial" w:cs="Arial"/>
          <w:color w:val="0D0D0D" w:themeColor="text1" w:themeTint="F2"/>
          <w:sz w:val="20"/>
        </w:rPr>
        <w:tab/>
      </w:r>
      <w:r w:rsidRPr="00ED7A69">
        <w:rPr>
          <w:rFonts w:ascii="Arial" w:hAnsi="Arial" w:cs="Arial"/>
          <w:b/>
          <w:color w:val="0D0D0D" w:themeColor="text1" w:themeTint="F2"/>
          <w:sz w:val="20"/>
        </w:rPr>
        <w:t>INTRODUCTION</w:t>
      </w:r>
    </w:p>
    <w:p w14:paraId="58F3EB80" w14:textId="77777777" w:rsidR="00E53868" w:rsidRPr="00ED7A69" w:rsidRDefault="00E53868" w:rsidP="00E53868">
      <w:pPr>
        <w:widowControl w:val="0"/>
        <w:rPr>
          <w:rFonts w:ascii="Arial" w:hAnsi="Arial" w:cs="Arial"/>
          <w:b/>
          <w:color w:val="0D0D0D" w:themeColor="text1" w:themeTint="F2"/>
          <w:sz w:val="20"/>
        </w:rPr>
      </w:pPr>
    </w:p>
    <w:p w14:paraId="209E75E1" w14:textId="73F0528C" w:rsidR="00ED7A69" w:rsidRDefault="0065030F" w:rsidP="00ED7A69">
      <w:pPr>
        <w:widowControl w:val="0"/>
        <w:numPr>
          <w:ilvl w:val="1"/>
          <w:numId w:val="1"/>
        </w:numPr>
        <w:jc w:val="both"/>
        <w:rPr>
          <w:rFonts w:ascii="Arial" w:hAnsi="Arial" w:cs="Arial"/>
          <w:b/>
          <w:color w:val="0D0D0D" w:themeColor="text1" w:themeTint="F2"/>
          <w:sz w:val="20"/>
        </w:rPr>
      </w:pPr>
      <w:r w:rsidRPr="00ED7A69">
        <w:rPr>
          <w:rFonts w:ascii="Arial" w:hAnsi="Arial" w:cs="Arial"/>
          <w:color w:val="0D0D0D" w:themeColor="text1" w:themeTint="F2"/>
          <w:sz w:val="20"/>
        </w:rPr>
        <w:tab/>
      </w:r>
      <w:r w:rsidRPr="00ED7A69">
        <w:rPr>
          <w:rFonts w:ascii="Arial" w:hAnsi="Arial" w:cs="Arial"/>
          <w:b/>
          <w:color w:val="0D0D0D" w:themeColor="text1" w:themeTint="F2"/>
          <w:sz w:val="20"/>
        </w:rPr>
        <w:t>Purpose:</w:t>
      </w:r>
      <w:r w:rsidRPr="00ED7A69">
        <w:rPr>
          <w:rFonts w:ascii="Arial" w:hAnsi="Arial" w:cs="Arial"/>
          <w:color w:val="0D0D0D" w:themeColor="text1" w:themeTint="F2"/>
          <w:sz w:val="20"/>
        </w:rPr>
        <w:t xml:space="preserve"> The purpose of this </w:t>
      </w:r>
      <w:r w:rsidR="009C7345" w:rsidRPr="00ED7A69">
        <w:rPr>
          <w:rFonts w:ascii="Arial" w:hAnsi="Arial" w:cs="Arial"/>
          <w:color w:val="0D0D0D" w:themeColor="text1" w:themeTint="F2"/>
          <w:sz w:val="20"/>
        </w:rPr>
        <w:t>evaluation</w:t>
      </w:r>
      <w:r w:rsidRPr="00ED7A69">
        <w:rPr>
          <w:rFonts w:ascii="Arial" w:hAnsi="Arial" w:cs="Arial"/>
          <w:color w:val="0D0D0D" w:themeColor="text1" w:themeTint="F2"/>
          <w:sz w:val="20"/>
        </w:rPr>
        <w:t xml:space="preserve"> criteria is to establish requirements for </w:t>
      </w:r>
      <w:r w:rsidR="00A96941" w:rsidRPr="00ED7A69">
        <w:rPr>
          <w:rFonts w:ascii="Arial" w:hAnsi="Arial" w:cs="Arial"/>
          <w:color w:val="0D0D0D" w:themeColor="text1" w:themeTint="F2"/>
          <w:sz w:val="20"/>
        </w:rPr>
        <w:t xml:space="preserve">high density polyethylene (HDP) </w:t>
      </w:r>
      <w:r w:rsidR="008970DD" w:rsidRPr="00ED7A69">
        <w:rPr>
          <w:rFonts w:ascii="Arial" w:hAnsi="Arial" w:cs="Arial"/>
          <w:color w:val="0D0D0D" w:themeColor="text1" w:themeTint="F2"/>
          <w:sz w:val="20"/>
        </w:rPr>
        <w:t>lath</w:t>
      </w:r>
      <w:r w:rsidRPr="00ED7A69">
        <w:rPr>
          <w:rFonts w:ascii="Arial" w:hAnsi="Arial" w:cs="Arial"/>
          <w:color w:val="0D0D0D" w:themeColor="text1" w:themeTint="F2"/>
          <w:sz w:val="20"/>
        </w:rPr>
        <w:t xml:space="preserve"> to be recognized in an </w:t>
      </w:r>
      <w:r w:rsidR="00190B99" w:rsidRPr="00190B99">
        <w:rPr>
          <w:rFonts w:ascii="Arial" w:hAnsi="Arial" w:cs="Arial"/>
          <w:color w:val="0D0D0D" w:themeColor="text1" w:themeTint="F2"/>
          <w:sz w:val="20"/>
        </w:rPr>
        <w:t xml:space="preserve">independently reviewed </w:t>
      </w:r>
      <w:r w:rsidR="002C1405" w:rsidRPr="00ED7A69">
        <w:rPr>
          <w:rFonts w:ascii="Arial" w:hAnsi="Arial" w:cs="Arial"/>
          <w:color w:val="0D0D0D" w:themeColor="text1" w:themeTint="F2"/>
          <w:sz w:val="20"/>
        </w:rPr>
        <w:t xml:space="preserve">evaluation report under the </w:t>
      </w:r>
      <w:r w:rsidR="000A3F24">
        <w:rPr>
          <w:rFonts w:ascii="Arial" w:hAnsi="Arial" w:cs="Arial"/>
          <w:color w:val="0D0D0D" w:themeColor="text1" w:themeTint="F2"/>
          <w:sz w:val="20"/>
        </w:rPr>
        <w:t xml:space="preserve">2015, </w:t>
      </w:r>
      <w:r w:rsidR="002C1405" w:rsidRPr="00ED7A69">
        <w:rPr>
          <w:rFonts w:ascii="Arial" w:hAnsi="Arial" w:cs="Arial"/>
          <w:color w:val="0D0D0D" w:themeColor="text1" w:themeTint="F2"/>
          <w:sz w:val="20"/>
        </w:rPr>
        <w:t>2012 and 2009</w:t>
      </w:r>
      <w:r w:rsidRPr="00ED7A69">
        <w:rPr>
          <w:rFonts w:ascii="Arial" w:hAnsi="Arial" w:cs="Arial"/>
          <w:color w:val="0D0D0D" w:themeColor="text1" w:themeTint="F2"/>
          <w:sz w:val="20"/>
        </w:rPr>
        <w:t xml:space="preserve"> </w:t>
      </w:r>
      <w:r w:rsidRPr="00ED7A69">
        <w:rPr>
          <w:rFonts w:ascii="Arial" w:hAnsi="Arial" w:cs="Arial"/>
          <w:i/>
          <w:color w:val="0D0D0D" w:themeColor="text1" w:themeTint="F2"/>
          <w:sz w:val="20"/>
        </w:rPr>
        <w:t>International Building Code</w:t>
      </w:r>
      <w:r w:rsidRPr="00ED7A69">
        <w:rPr>
          <w:rFonts w:ascii="Arial" w:hAnsi="Arial" w:cs="Arial"/>
          <w:color w:val="0D0D0D" w:themeColor="text1" w:themeTint="F2"/>
          <w:sz w:val="20"/>
          <w:vertAlign w:val="superscript"/>
        </w:rPr>
        <w:t>®</w:t>
      </w:r>
      <w:r w:rsidR="00050BE5" w:rsidRPr="00ED7A69">
        <w:rPr>
          <w:rFonts w:ascii="Arial" w:hAnsi="Arial" w:cs="Arial"/>
          <w:color w:val="0D0D0D" w:themeColor="text1" w:themeTint="F2"/>
          <w:sz w:val="20"/>
        </w:rPr>
        <w:t xml:space="preserve"> (IBC) and</w:t>
      </w:r>
      <w:r w:rsidR="002C1405" w:rsidRPr="00ED7A69">
        <w:rPr>
          <w:rFonts w:ascii="Arial" w:hAnsi="Arial" w:cs="Arial"/>
          <w:color w:val="0D0D0D" w:themeColor="text1" w:themeTint="F2"/>
          <w:sz w:val="20"/>
        </w:rPr>
        <w:t xml:space="preserve"> the </w:t>
      </w:r>
      <w:r w:rsidR="00946790">
        <w:rPr>
          <w:rFonts w:ascii="Arial" w:hAnsi="Arial" w:cs="Arial"/>
          <w:color w:val="0D0D0D" w:themeColor="text1" w:themeTint="F2"/>
          <w:sz w:val="20"/>
        </w:rPr>
        <w:t xml:space="preserve">2018, </w:t>
      </w:r>
      <w:r w:rsidR="000A3F24">
        <w:rPr>
          <w:rFonts w:ascii="Arial" w:hAnsi="Arial" w:cs="Arial"/>
          <w:color w:val="0D0D0D" w:themeColor="text1" w:themeTint="F2"/>
          <w:sz w:val="20"/>
        </w:rPr>
        <w:t xml:space="preserve">2015, </w:t>
      </w:r>
      <w:r w:rsidR="00946790">
        <w:rPr>
          <w:rFonts w:ascii="Arial" w:hAnsi="Arial" w:cs="Arial"/>
          <w:color w:val="0D0D0D" w:themeColor="text1" w:themeTint="F2"/>
          <w:sz w:val="20"/>
        </w:rPr>
        <w:t xml:space="preserve">and </w:t>
      </w:r>
      <w:r w:rsidR="002C1405" w:rsidRPr="00ED7A69">
        <w:rPr>
          <w:rFonts w:ascii="Arial" w:hAnsi="Arial" w:cs="Arial"/>
          <w:color w:val="0D0D0D" w:themeColor="text1" w:themeTint="F2"/>
          <w:sz w:val="20"/>
        </w:rPr>
        <w:t>2012</w:t>
      </w:r>
      <w:r w:rsidRPr="00ED7A69">
        <w:rPr>
          <w:rFonts w:ascii="Arial" w:hAnsi="Arial" w:cs="Arial"/>
          <w:color w:val="0D0D0D" w:themeColor="text1" w:themeTint="F2"/>
          <w:sz w:val="20"/>
        </w:rPr>
        <w:t xml:space="preserve"> </w:t>
      </w:r>
      <w:r w:rsidRPr="00ED7A69">
        <w:rPr>
          <w:rFonts w:ascii="Arial" w:hAnsi="Arial" w:cs="Arial"/>
          <w:i/>
          <w:color w:val="0D0D0D" w:themeColor="text1" w:themeTint="F2"/>
          <w:sz w:val="20"/>
        </w:rPr>
        <w:t>International Residential Code</w:t>
      </w:r>
      <w:r w:rsidRPr="00ED7A69">
        <w:rPr>
          <w:rFonts w:ascii="Arial" w:hAnsi="Arial" w:cs="Arial"/>
          <w:color w:val="0D0D0D" w:themeColor="text1" w:themeTint="F2"/>
          <w:sz w:val="20"/>
          <w:vertAlign w:val="superscript"/>
        </w:rPr>
        <w:t>®</w:t>
      </w:r>
      <w:r w:rsidRPr="00ED7A69">
        <w:rPr>
          <w:rFonts w:ascii="Arial" w:hAnsi="Arial" w:cs="Arial"/>
          <w:color w:val="0D0D0D" w:themeColor="text1" w:themeTint="F2"/>
          <w:sz w:val="20"/>
        </w:rPr>
        <w:t xml:space="preserve"> (IRC). Bases of rec</w:t>
      </w:r>
      <w:r w:rsidR="00050BE5" w:rsidRPr="00ED7A69">
        <w:rPr>
          <w:rFonts w:ascii="Arial" w:hAnsi="Arial" w:cs="Arial"/>
          <w:color w:val="0D0D0D" w:themeColor="text1" w:themeTint="F2"/>
          <w:sz w:val="20"/>
        </w:rPr>
        <w:t>ognition are IBC Section 104.11 and</w:t>
      </w:r>
      <w:r w:rsidRPr="00ED7A69">
        <w:rPr>
          <w:rFonts w:ascii="Arial" w:hAnsi="Arial" w:cs="Arial"/>
          <w:color w:val="0D0D0D" w:themeColor="text1" w:themeTint="F2"/>
          <w:sz w:val="20"/>
        </w:rPr>
        <w:t xml:space="preserve"> IRC Section R104.11. The reason for the development of this criteria is to provide guidelines for the eval</w:t>
      </w:r>
      <w:bookmarkStart w:id="0" w:name="_GoBack"/>
      <w:bookmarkEnd w:id="0"/>
      <w:r w:rsidRPr="00ED7A69">
        <w:rPr>
          <w:rFonts w:ascii="Arial" w:hAnsi="Arial" w:cs="Arial"/>
          <w:color w:val="0D0D0D" w:themeColor="text1" w:themeTint="F2"/>
          <w:sz w:val="20"/>
        </w:rPr>
        <w:t xml:space="preserve">uation of the use of </w:t>
      </w:r>
      <w:r w:rsidR="003D4048" w:rsidRPr="00ED7A69">
        <w:rPr>
          <w:rFonts w:ascii="Arial" w:hAnsi="Arial" w:cs="Arial"/>
          <w:color w:val="0D0D0D" w:themeColor="text1" w:themeTint="F2"/>
          <w:sz w:val="20"/>
        </w:rPr>
        <w:t xml:space="preserve">HDP </w:t>
      </w:r>
      <w:r w:rsidR="008970DD" w:rsidRPr="00ED7A69">
        <w:rPr>
          <w:rFonts w:ascii="Arial" w:hAnsi="Arial" w:cs="Arial"/>
          <w:color w:val="0D0D0D" w:themeColor="text1" w:themeTint="F2"/>
          <w:sz w:val="20"/>
        </w:rPr>
        <w:t>lath</w:t>
      </w:r>
      <w:r w:rsidRPr="00ED7A69">
        <w:rPr>
          <w:rFonts w:ascii="Arial" w:hAnsi="Arial" w:cs="Arial"/>
          <w:color w:val="0D0D0D" w:themeColor="text1" w:themeTint="F2"/>
          <w:sz w:val="20"/>
        </w:rPr>
        <w:t xml:space="preserve"> in cementitious exterior wall coatings, exterior cement plaster (stucco), </w:t>
      </w:r>
      <w:r w:rsidR="00FC50DC" w:rsidRPr="00ED7A69">
        <w:rPr>
          <w:rFonts w:ascii="Arial" w:hAnsi="Arial" w:cs="Arial"/>
          <w:color w:val="0D0D0D" w:themeColor="text1" w:themeTint="F2"/>
          <w:sz w:val="20"/>
        </w:rPr>
        <w:t>and exterior cement plaster (stucco) intended to support precast stone veneer, s</w:t>
      </w:r>
      <w:r w:rsidRPr="00ED7A69">
        <w:rPr>
          <w:rFonts w:ascii="Arial" w:hAnsi="Arial" w:cs="Arial"/>
          <w:color w:val="0D0D0D" w:themeColor="text1" w:themeTint="F2"/>
          <w:sz w:val="20"/>
        </w:rPr>
        <w:t>ince the prescriptive requirements o</w:t>
      </w:r>
      <w:r w:rsidR="00B15F9E" w:rsidRPr="00ED7A69">
        <w:rPr>
          <w:rFonts w:ascii="Arial" w:hAnsi="Arial" w:cs="Arial"/>
          <w:color w:val="0D0D0D" w:themeColor="text1" w:themeTint="F2"/>
          <w:sz w:val="20"/>
        </w:rPr>
        <w:t xml:space="preserve">f Chapter 25 of the IBC </w:t>
      </w:r>
      <w:r w:rsidRPr="00ED7A69">
        <w:rPr>
          <w:rFonts w:ascii="Arial" w:hAnsi="Arial" w:cs="Arial"/>
          <w:color w:val="0D0D0D" w:themeColor="text1" w:themeTint="F2"/>
          <w:sz w:val="20"/>
        </w:rPr>
        <w:t xml:space="preserve">and Chapter 7 of the IRC do not provide requirements for the application of </w:t>
      </w:r>
      <w:r w:rsidR="00130168" w:rsidRPr="00ED7A69">
        <w:rPr>
          <w:rFonts w:ascii="Arial" w:hAnsi="Arial" w:cs="Arial"/>
          <w:color w:val="0D0D0D" w:themeColor="text1" w:themeTint="F2"/>
          <w:sz w:val="20"/>
        </w:rPr>
        <w:t xml:space="preserve">HDP </w:t>
      </w:r>
      <w:r w:rsidR="008970DD" w:rsidRPr="00ED7A69">
        <w:rPr>
          <w:rFonts w:ascii="Arial" w:hAnsi="Arial" w:cs="Arial"/>
          <w:color w:val="0D0D0D" w:themeColor="text1" w:themeTint="F2"/>
          <w:sz w:val="20"/>
        </w:rPr>
        <w:t>lath</w:t>
      </w:r>
      <w:r w:rsidRPr="00ED7A69">
        <w:rPr>
          <w:rFonts w:ascii="Arial" w:hAnsi="Arial" w:cs="Arial"/>
          <w:color w:val="0D0D0D" w:themeColor="text1" w:themeTint="F2"/>
          <w:sz w:val="20"/>
        </w:rPr>
        <w:t>.</w:t>
      </w:r>
    </w:p>
    <w:p w14:paraId="7A1CED2F" w14:textId="77777777" w:rsidR="00ED7A69" w:rsidRPr="00ED7A69" w:rsidRDefault="00ED7A69" w:rsidP="00ED7A69">
      <w:pPr>
        <w:widowControl w:val="0"/>
        <w:jc w:val="both"/>
        <w:rPr>
          <w:rFonts w:ascii="Arial" w:hAnsi="Arial" w:cs="Arial"/>
          <w:b/>
          <w:color w:val="0D0D0D" w:themeColor="text1" w:themeTint="F2"/>
          <w:sz w:val="20"/>
        </w:rPr>
      </w:pPr>
    </w:p>
    <w:p w14:paraId="42C429F9" w14:textId="32C35159" w:rsidR="003D4048" w:rsidRPr="00ED7A69" w:rsidRDefault="0065030F" w:rsidP="00ED7A69">
      <w:pPr>
        <w:widowControl w:val="0"/>
        <w:numPr>
          <w:ilvl w:val="1"/>
          <w:numId w:val="1"/>
        </w:numPr>
        <w:jc w:val="both"/>
        <w:rPr>
          <w:rFonts w:ascii="Arial" w:hAnsi="Arial" w:cs="Arial"/>
          <w:b/>
          <w:color w:val="0D0D0D" w:themeColor="text1" w:themeTint="F2"/>
          <w:sz w:val="20"/>
        </w:rPr>
      </w:pPr>
      <w:r w:rsidRPr="00ED7A69">
        <w:rPr>
          <w:rFonts w:ascii="Arial" w:hAnsi="Arial" w:cs="Arial"/>
          <w:color w:val="0D0D0D" w:themeColor="text1" w:themeTint="F2"/>
          <w:sz w:val="20"/>
        </w:rPr>
        <w:tab/>
      </w:r>
      <w:r w:rsidRPr="00ED7A69">
        <w:rPr>
          <w:rFonts w:ascii="Arial" w:hAnsi="Arial" w:cs="Arial"/>
          <w:b/>
          <w:color w:val="0D0D0D" w:themeColor="text1" w:themeTint="F2"/>
          <w:sz w:val="20"/>
        </w:rPr>
        <w:t>Scope:</w:t>
      </w:r>
      <w:r w:rsidRPr="00ED7A69">
        <w:rPr>
          <w:rFonts w:ascii="Arial" w:hAnsi="Arial" w:cs="Arial"/>
          <w:color w:val="0D0D0D" w:themeColor="text1" w:themeTint="F2"/>
          <w:sz w:val="20"/>
        </w:rPr>
        <w:t xml:space="preserve"> This </w:t>
      </w:r>
      <w:r w:rsidR="009C7345" w:rsidRPr="00ED7A69">
        <w:rPr>
          <w:rFonts w:ascii="Arial" w:hAnsi="Arial" w:cs="Arial"/>
          <w:color w:val="0D0D0D" w:themeColor="text1" w:themeTint="F2"/>
          <w:sz w:val="20"/>
        </w:rPr>
        <w:t>evaluation</w:t>
      </w:r>
      <w:r w:rsidRPr="00ED7A69">
        <w:rPr>
          <w:rFonts w:ascii="Arial" w:hAnsi="Arial" w:cs="Arial"/>
          <w:color w:val="0D0D0D" w:themeColor="text1" w:themeTint="F2"/>
          <w:sz w:val="20"/>
        </w:rPr>
        <w:t xml:space="preserve"> criteria is limited to fraction melt </w:t>
      </w:r>
      <w:r w:rsidR="003D4048" w:rsidRPr="00ED7A69">
        <w:rPr>
          <w:rFonts w:ascii="Arial" w:hAnsi="Arial" w:cs="Arial"/>
          <w:color w:val="0D0D0D" w:themeColor="text1" w:themeTint="F2"/>
          <w:sz w:val="20"/>
        </w:rPr>
        <w:t xml:space="preserve">HDP </w:t>
      </w:r>
      <w:r w:rsidR="008970DD" w:rsidRPr="00ED7A69">
        <w:rPr>
          <w:rFonts w:ascii="Arial" w:hAnsi="Arial" w:cs="Arial"/>
          <w:color w:val="0D0D0D" w:themeColor="text1" w:themeTint="F2"/>
          <w:sz w:val="20"/>
        </w:rPr>
        <w:t>lath</w:t>
      </w:r>
      <w:r w:rsidRPr="00ED7A69">
        <w:rPr>
          <w:rFonts w:ascii="Arial" w:hAnsi="Arial" w:cs="Arial"/>
          <w:color w:val="0D0D0D" w:themeColor="text1" w:themeTint="F2"/>
          <w:sz w:val="20"/>
        </w:rPr>
        <w:t xml:space="preserve"> used in cementitious exterior wall coatings recognized in a current evaluation report, or exterior cement plaster (stucco) complying with Chapter 25 of the IBC or Chapter 7 of the IRC. This criteria also covers the use of HDP</w:t>
      </w:r>
      <w:r w:rsidR="003D4048" w:rsidRPr="00ED7A69">
        <w:rPr>
          <w:rFonts w:ascii="Arial" w:hAnsi="Arial" w:cs="Arial"/>
          <w:color w:val="0D0D0D" w:themeColor="text1" w:themeTint="F2"/>
          <w:sz w:val="20"/>
        </w:rPr>
        <w:t xml:space="preserve"> </w:t>
      </w:r>
      <w:r w:rsidR="008970DD" w:rsidRPr="00ED7A69">
        <w:rPr>
          <w:rFonts w:ascii="Arial" w:hAnsi="Arial" w:cs="Arial"/>
          <w:color w:val="0D0D0D" w:themeColor="text1" w:themeTint="F2"/>
          <w:sz w:val="20"/>
        </w:rPr>
        <w:t>Lath</w:t>
      </w:r>
      <w:r w:rsidRPr="00ED7A69">
        <w:rPr>
          <w:rFonts w:ascii="Arial" w:hAnsi="Arial" w:cs="Arial"/>
          <w:color w:val="0D0D0D" w:themeColor="text1" w:themeTint="F2"/>
          <w:sz w:val="20"/>
        </w:rPr>
        <w:t xml:space="preserve"> to reinforce exterior cement plaster (stucco) intended to support precast stone veneer.</w:t>
      </w:r>
    </w:p>
    <w:p w14:paraId="7A8AFFB5" w14:textId="77777777" w:rsidR="00ED7A69" w:rsidRDefault="00ED7A69" w:rsidP="00ED7A69">
      <w:pPr>
        <w:widowControl w:val="0"/>
        <w:jc w:val="both"/>
        <w:rPr>
          <w:rFonts w:ascii="Arial" w:hAnsi="Arial" w:cs="Arial"/>
          <w:b/>
          <w:color w:val="0D0D0D" w:themeColor="text1" w:themeTint="F2"/>
          <w:sz w:val="20"/>
        </w:rPr>
      </w:pPr>
    </w:p>
    <w:p w14:paraId="4180C32E" w14:textId="77777777" w:rsidR="00ED7A69" w:rsidRPr="00ED7A69" w:rsidRDefault="00ED7A69" w:rsidP="00ED7A69">
      <w:pPr>
        <w:widowControl w:val="0"/>
        <w:jc w:val="both"/>
        <w:rPr>
          <w:rFonts w:ascii="Arial" w:hAnsi="Arial" w:cs="Arial"/>
          <w:b/>
          <w:color w:val="0D0D0D" w:themeColor="text1" w:themeTint="F2"/>
          <w:sz w:val="20"/>
        </w:rPr>
      </w:pPr>
    </w:p>
    <w:p w14:paraId="03CCA271" w14:textId="77777777" w:rsidR="00ED7A69" w:rsidRDefault="00D3774C" w:rsidP="00ED7A69">
      <w:pPr>
        <w:widowControl w:val="0"/>
        <w:numPr>
          <w:ilvl w:val="0"/>
          <w:numId w:val="1"/>
        </w:numPr>
        <w:jc w:val="center"/>
        <w:rPr>
          <w:rFonts w:ascii="Arial" w:hAnsi="Arial" w:cs="Arial"/>
          <w:b/>
          <w:color w:val="0D0D0D" w:themeColor="text1" w:themeTint="F2"/>
          <w:sz w:val="20"/>
        </w:rPr>
      </w:pPr>
      <w:r w:rsidRPr="00ED7A69">
        <w:rPr>
          <w:rFonts w:ascii="Arial" w:hAnsi="Arial" w:cs="Arial"/>
          <w:b/>
          <w:color w:val="0D0D0D" w:themeColor="text1" w:themeTint="F2"/>
          <w:sz w:val="20"/>
        </w:rPr>
        <w:t>.0</w:t>
      </w:r>
      <w:r w:rsidRPr="00ED7A69">
        <w:rPr>
          <w:rFonts w:ascii="Arial" w:hAnsi="Arial" w:cs="Arial"/>
          <w:b/>
          <w:color w:val="0D0D0D" w:themeColor="text1" w:themeTint="F2"/>
          <w:sz w:val="20"/>
        </w:rPr>
        <w:tab/>
      </w:r>
      <w:r w:rsidR="006F351B" w:rsidRPr="00ED7A69">
        <w:rPr>
          <w:rFonts w:ascii="Arial" w:hAnsi="Arial" w:cs="Arial"/>
          <w:b/>
          <w:color w:val="0D0D0D" w:themeColor="text1" w:themeTint="F2"/>
          <w:sz w:val="20"/>
        </w:rPr>
        <w:t>Codes and Reference Standards</w:t>
      </w:r>
    </w:p>
    <w:p w14:paraId="5C807DA6" w14:textId="2D92A73B" w:rsidR="00ED7A69" w:rsidRDefault="003F56DC" w:rsidP="00962209">
      <w:pPr>
        <w:widowControl w:val="0"/>
        <w:tabs>
          <w:tab w:val="left" w:pos="6600"/>
        </w:tabs>
        <w:rPr>
          <w:rFonts w:ascii="Arial" w:hAnsi="Arial" w:cs="Arial"/>
          <w:b/>
          <w:color w:val="0D0D0D" w:themeColor="text1" w:themeTint="F2"/>
          <w:sz w:val="20"/>
        </w:rPr>
      </w:pPr>
      <w:r>
        <w:rPr>
          <w:rFonts w:ascii="Arial" w:hAnsi="Arial" w:cs="Arial"/>
          <w:b/>
          <w:color w:val="0D0D0D" w:themeColor="text1" w:themeTint="F2"/>
          <w:sz w:val="20"/>
        </w:rPr>
        <w:tab/>
      </w:r>
    </w:p>
    <w:p w14:paraId="486136C6" w14:textId="5337FF3F" w:rsidR="0065030F" w:rsidRPr="00ED7A69" w:rsidRDefault="00ED7A69" w:rsidP="00ED7A69">
      <w:pPr>
        <w:pStyle w:val="ListParagraph"/>
        <w:widowControl w:val="0"/>
        <w:numPr>
          <w:ilvl w:val="1"/>
          <w:numId w:val="1"/>
        </w:numPr>
        <w:tabs>
          <w:tab w:val="left" w:pos="1080"/>
        </w:tabs>
        <w:ind w:hanging="720"/>
        <w:jc w:val="both"/>
        <w:rPr>
          <w:rFonts w:ascii="Arial" w:hAnsi="Arial" w:cs="Arial"/>
          <w:color w:val="0D0D0D" w:themeColor="text1" w:themeTint="F2"/>
          <w:sz w:val="20"/>
        </w:rPr>
      </w:pPr>
      <w:r w:rsidRPr="00ED7A69">
        <w:rPr>
          <w:rFonts w:ascii="Arial" w:hAnsi="Arial" w:cs="Arial"/>
          <w:color w:val="0D0D0D" w:themeColor="text1" w:themeTint="F2"/>
          <w:sz w:val="20"/>
        </w:rPr>
        <w:tab/>
      </w:r>
      <w:r w:rsidR="00BF3973">
        <w:rPr>
          <w:rFonts w:ascii="Arial" w:hAnsi="Arial" w:cs="Arial"/>
          <w:color w:val="0D0D0D" w:themeColor="text1" w:themeTint="F2"/>
          <w:sz w:val="20"/>
        </w:rPr>
        <w:t xml:space="preserve">2018, </w:t>
      </w:r>
      <w:r w:rsidR="000A3F24">
        <w:rPr>
          <w:rFonts w:ascii="Arial" w:hAnsi="Arial" w:cs="Arial"/>
          <w:color w:val="0D0D0D" w:themeColor="text1" w:themeTint="F2"/>
          <w:sz w:val="20"/>
        </w:rPr>
        <w:t xml:space="preserve">2015, </w:t>
      </w:r>
      <w:r w:rsidR="00BF3973">
        <w:rPr>
          <w:rFonts w:ascii="Arial" w:hAnsi="Arial" w:cs="Arial"/>
          <w:color w:val="0D0D0D" w:themeColor="text1" w:themeTint="F2"/>
          <w:sz w:val="20"/>
        </w:rPr>
        <w:t xml:space="preserve">and </w:t>
      </w:r>
      <w:r w:rsidR="002B051D" w:rsidRPr="00ED7A69">
        <w:rPr>
          <w:rFonts w:ascii="Arial" w:hAnsi="Arial" w:cs="Arial"/>
          <w:color w:val="0D0D0D" w:themeColor="text1" w:themeTint="F2"/>
          <w:sz w:val="20"/>
        </w:rPr>
        <w:t xml:space="preserve">2012 </w:t>
      </w:r>
      <w:r w:rsidR="0065030F" w:rsidRPr="00ED7A69">
        <w:rPr>
          <w:rFonts w:ascii="Arial" w:hAnsi="Arial" w:cs="Arial"/>
          <w:i/>
          <w:color w:val="0D0D0D" w:themeColor="text1" w:themeTint="F2"/>
          <w:sz w:val="20"/>
        </w:rPr>
        <w:t>International Building Code</w:t>
      </w:r>
      <w:r w:rsidR="0065030F" w:rsidRPr="00ED7A69">
        <w:rPr>
          <w:rFonts w:ascii="Arial" w:hAnsi="Arial" w:cs="Arial"/>
          <w:color w:val="0D0D0D" w:themeColor="text1" w:themeTint="F2"/>
          <w:sz w:val="20"/>
          <w:vertAlign w:val="superscript"/>
        </w:rPr>
        <w:t>®</w:t>
      </w:r>
      <w:r w:rsidR="0065030F" w:rsidRPr="00ED7A69">
        <w:rPr>
          <w:rFonts w:ascii="Arial" w:hAnsi="Arial" w:cs="Arial"/>
          <w:color w:val="0D0D0D" w:themeColor="text1" w:themeTint="F2"/>
          <w:sz w:val="20"/>
        </w:rPr>
        <w:t xml:space="preserve"> (IBC), International Code Council.</w:t>
      </w:r>
    </w:p>
    <w:p w14:paraId="547F323B" w14:textId="7C020078" w:rsidR="00ED7A69" w:rsidRDefault="00ED7A69" w:rsidP="00ED7A69">
      <w:pPr>
        <w:pStyle w:val="ListParagraph"/>
        <w:widowControl w:val="0"/>
        <w:numPr>
          <w:ilvl w:val="1"/>
          <w:numId w:val="1"/>
        </w:numPr>
        <w:tabs>
          <w:tab w:val="left" w:pos="1080"/>
        </w:tabs>
        <w:ind w:hanging="720"/>
        <w:jc w:val="both"/>
        <w:rPr>
          <w:rFonts w:ascii="Arial" w:hAnsi="Arial" w:cs="Arial"/>
          <w:color w:val="0D0D0D" w:themeColor="text1" w:themeTint="F2"/>
          <w:sz w:val="20"/>
        </w:rPr>
      </w:pPr>
      <w:r w:rsidRPr="00ED7A69">
        <w:rPr>
          <w:rFonts w:ascii="Arial" w:hAnsi="Arial" w:cs="Arial"/>
          <w:color w:val="0D0D0D" w:themeColor="text1" w:themeTint="F2"/>
          <w:sz w:val="20"/>
        </w:rPr>
        <w:tab/>
      </w:r>
      <w:r w:rsidR="00BF3973">
        <w:rPr>
          <w:rFonts w:ascii="Arial" w:hAnsi="Arial" w:cs="Arial"/>
          <w:color w:val="0D0D0D" w:themeColor="text1" w:themeTint="F2"/>
          <w:sz w:val="20"/>
        </w:rPr>
        <w:t xml:space="preserve">2018, </w:t>
      </w:r>
      <w:r w:rsidR="000A3F24">
        <w:rPr>
          <w:rFonts w:ascii="Arial" w:hAnsi="Arial" w:cs="Arial"/>
          <w:color w:val="0D0D0D" w:themeColor="text1" w:themeTint="F2"/>
          <w:sz w:val="20"/>
        </w:rPr>
        <w:t xml:space="preserve">2015, </w:t>
      </w:r>
      <w:r w:rsidR="00BF3973">
        <w:rPr>
          <w:rFonts w:ascii="Arial" w:hAnsi="Arial" w:cs="Arial"/>
          <w:color w:val="0D0D0D" w:themeColor="text1" w:themeTint="F2"/>
          <w:sz w:val="20"/>
        </w:rPr>
        <w:t xml:space="preserve">and </w:t>
      </w:r>
      <w:r w:rsidR="002B051D" w:rsidRPr="00ED7A69">
        <w:rPr>
          <w:rFonts w:ascii="Arial" w:hAnsi="Arial" w:cs="Arial"/>
          <w:color w:val="0D0D0D" w:themeColor="text1" w:themeTint="F2"/>
          <w:sz w:val="20"/>
        </w:rPr>
        <w:t xml:space="preserve">2012 </w:t>
      </w:r>
      <w:r w:rsidR="0065030F" w:rsidRPr="00ED7A69">
        <w:rPr>
          <w:rFonts w:ascii="Arial" w:hAnsi="Arial" w:cs="Arial"/>
          <w:i/>
          <w:color w:val="0D0D0D" w:themeColor="text1" w:themeTint="F2"/>
          <w:sz w:val="20"/>
        </w:rPr>
        <w:t>International Residential Code</w:t>
      </w:r>
      <w:r w:rsidR="0065030F" w:rsidRPr="00ED7A69">
        <w:rPr>
          <w:rFonts w:ascii="Arial" w:hAnsi="Arial" w:cs="Arial"/>
          <w:color w:val="0D0D0D" w:themeColor="text1" w:themeTint="F2"/>
          <w:sz w:val="20"/>
          <w:vertAlign w:val="superscript"/>
        </w:rPr>
        <w:t>®</w:t>
      </w:r>
      <w:r w:rsidR="0065030F" w:rsidRPr="00ED7A69">
        <w:rPr>
          <w:rFonts w:ascii="Arial" w:hAnsi="Arial" w:cs="Arial"/>
          <w:color w:val="0D0D0D" w:themeColor="text1" w:themeTint="F2"/>
          <w:sz w:val="20"/>
        </w:rPr>
        <w:t xml:space="preserve"> (IRC), International Code Council.</w:t>
      </w:r>
    </w:p>
    <w:p w14:paraId="2EB6D548" w14:textId="2EECC6E8" w:rsidR="00384E3F" w:rsidRPr="00ED7A69" w:rsidRDefault="00384E3F" w:rsidP="00ED7A69">
      <w:pPr>
        <w:pStyle w:val="ListParagraph"/>
        <w:widowControl w:val="0"/>
        <w:numPr>
          <w:ilvl w:val="1"/>
          <w:numId w:val="1"/>
        </w:numPr>
        <w:tabs>
          <w:tab w:val="left" w:pos="1080"/>
        </w:tabs>
        <w:ind w:hanging="720"/>
        <w:jc w:val="both"/>
        <w:rPr>
          <w:rFonts w:ascii="Arial" w:hAnsi="Arial" w:cs="Arial"/>
          <w:color w:val="0D0D0D" w:themeColor="text1" w:themeTint="F2"/>
          <w:sz w:val="20"/>
        </w:rPr>
      </w:pPr>
      <w:r>
        <w:rPr>
          <w:rFonts w:ascii="Arial" w:hAnsi="Arial" w:cs="Arial"/>
          <w:color w:val="0D0D0D" w:themeColor="text1" w:themeTint="F2"/>
          <w:sz w:val="20"/>
        </w:rPr>
        <w:t xml:space="preserve">   </w:t>
      </w:r>
      <w:r w:rsidR="00820C20">
        <w:rPr>
          <w:rFonts w:ascii="Arial" w:hAnsi="Arial" w:cs="Arial"/>
          <w:color w:val="0D0D0D" w:themeColor="text1" w:themeTint="F2"/>
          <w:sz w:val="20"/>
        </w:rPr>
        <w:tab/>
      </w:r>
      <w:r>
        <w:rPr>
          <w:rFonts w:ascii="Arial" w:hAnsi="Arial" w:cs="Arial"/>
          <w:color w:val="0D0D0D" w:themeColor="text1" w:themeTint="F2"/>
          <w:sz w:val="20"/>
        </w:rPr>
        <w:t>ASTM D3776-</w:t>
      </w:r>
      <w:r w:rsidR="00BE0E13">
        <w:rPr>
          <w:rFonts w:ascii="Arial" w:hAnsi="Arial" w:cs="Arial"/>
          <w:color w:val="0D0D0D" w:themeColor="text1" w:themeTint="F2"/>
          <w:sz w:val="20"/>
        </w:rPr>
        <w:t>09a, Stan</w:t>
      </w:r>
      <w:r w:rsidR="00E206D5">
        <w:rPr>
          <w:rFonts w:ascii="Arial" w:hAnsi="Arial" w:cs="Arial"/>
          <w:color w:val="0D0D0D" w:themeColor="text1" w:themeTint="F2"/>
          <w:sz w:val="20"/>
        </w:rPr>
        <w:t>d</w:t>
      </w:r>
      <w:r w:rsidR="00BE0E13">
        <w:rPr>
          <w:rFonts w:ascii="Arial" w:hAnsi="Arial" w:cs="Arial"/>
          <w:color w:val="0D0D0D" w:themeColor="text1" w:themeTint="F2"/>
          <w:sz w:val="20"/>
        </w:rPr>
        <w:t>ard Test Methods for Mass Per Unit Area (Weight) of Fabric</w:t>
      </w:r>
    </w:p>
    <w:p w14:paraId="3720E873" w14:textId="2DB153F0" w:rsidR="0065030F" w:rsidRPr="00ED7A69" w:rsidRDefault="00ED7A69" w:rsidP="00ED7A69">
      <w:pPr>
        <w:pStyle w:val="ListParagraph"/>
        <w:widowControl w:val="0"/>
        <w:numPr>
          <w:ilvl w:val="1"/>
          <w:numId w:val="1"/>
        </w:numPr>
        <w:tabs>
          <w:tab w:val="left" w:pos="1080"/>
        </w:tabs>
        <w:ind w:hanging="720"/>
        <w:jc w:val="both"/>
        <w:rPr>
          <w:rFonts w:ascii="Arial" w:hAnsi="Arial" w:cs="Arial"/>
          <w:b/>
          <w:color w:val="0D0D0D" w:themeColor="text1" w:themeTint="F2"/>
          <w:sz w:val="20"/>
        </w:rPr>
      </w:pPr>
      <w:r w:rsidRPr="00ED7A69">
        <w:rPr>
          <w:rFonts w:ascii="Arial" w:hAnsi="Arial" w:cs="Arial"/>
          <w:color w:val="0D0D0D" w:themeColor="text1" w:themeTint="F2"/>
          <w:sz w:val="20"/>
        </w:rPr>
        <w:tab/>
      </w:r>
      <w:r w:rsidR="0065030F" w:rsidRPr="00ED7A69">
        <w:rPr>
          <w:rFonts w:ascii="Arial" w:hAnsi="Arial" w:cs="Arial"/>
          <w:color w:val="0D0D0D" w:themeColor="text1" w:themeTint="F2"/>
          <w:sz w:val="20"/>
        </w:rPr>
        <w:t>ASTM D4976-06</w:t>
      </w:r>
      <w:r w:rsidR="0095700A" w:rsidRPr="00ED7A69">
        <w:rPr>
          <w:rFonts w:ascii="Arial" w:hAnsi="Arial" w:cs="Arial"/>
          <w:color w:val="0D0D0D" w:themeColor="text1" w:themeTint="F2"/>
          <w:sz w:val="20"/>
        </w:rPr>
        <w:t>,</w:t>
      </w:r>
      <w:r w:rsidR="0065030F" w:rsidRPr="00ED7A69">
        <w:rPr>
          <w:rFonts w:ascii="Arial" w:hAnsi="Arial" w:cs="Arial"/>
          <w:color w:val="0D0D0D" w:themeColor="text1" w:themeTint="F2"/>
          <w:sz w:val="20"/>
        </w:rPr>
        <w:t xml:space="preserve"> Standard Specification for Polyethylene Plastics Molding and Extrusion Materials</w:t>
      </w:r>
      <w:r w:rsidR="00F10EB0" w:rsidRPr="00ED7A69">
        <w:rPr>
          <w:rFonts w:ascii="Arial" w:hAnsi="Arial" w:cs="Arial"/>
          <w:color w:val="0D0D0D" w:themeColor="text1" w:themeTint="F2"/>
          <w:sz w:val="20"/>
        </w:rPr>
        <w:t>.</w:t>
      </w:r>
    </w:p>
    <w:p w14:paraId="04824D96" w14:textId="73D8FD4B" w:rsidR="0095700A" w:rsidRPr="00ED7A69" w:rsidRDefault="00ED7A69" w:rsidP="00ED7A69">
      <w:pPr>
        <w:widowControl w:val="0"/>
        <w:numPr>
          <w:ilvl w:val="1"/>
          <w:numId w:val="1"/>
        </w:numPr>
        <w:ind w:left="720" w:hanging="720"/>
        <w:jc w:val="both"/>
        <w:rPr>
          <w:rFonts w:ascii="Arial" w:hAnsi="Arial" w:cs="Arial"/>
          <w:color w:val="0D0D0D" w:themeColor="text1" w:themeTint="F2"/>
          <w:sz w:val="20"/>
        </w:rPr>
      </w:pPr>
      <w:r>
        <w:rPr>
          <w:rFonts w:ascii="Arial" w:hAnsi="Arial" w:cs="Arial"/>
          <w:color w:val="0D0D0D" w:themeColor="text1" w:themeTint="F2"/>
          <w:sz w:val="20"/>
        </w:rPr>
        <w:t xml:space="preserve"> </w:t>
      </w:r>
      <w:r>
        <w:rPr>
          <w:rFonts w:ascii="Arial" w:hAnsi="Arial" w:cs="Arial"/>
          <w:color w:val="0D0D0D" w:themeColor="text1" w:themeTint="F2"/>
          <w:sz w:val="20"/>
        </w:rPr>
        <w:tab/>
      </w:r>
      <w:r w:rsidR="0095700A" w:rsidRPr="00ED7A69">
        <w:rPr>
          <w:rFonts w:ascii="Arial" w:hAnsi="Arial" w:cs="Arial"/>
          <w:color w:val="0D0D0D" w:themeColor="text1" w:themeTint="F2"/>
          <w:sz w:val="20"/>
        </w:rPr>
        <w:t>ASTM E329-11c,</w:t>
      </w:r>
      <w:r w:rsidR="00FC02F1">
        <w:rPr>
          <w:rFonts w:ascii="Arial" w:hAnsi="Arial" w:cs="Arial"/>
          <w:color w:val="0D0D0D" w:themeColor="text1" w:themeTint="F2"/>
          <w:sz w:val="20"/>
        </w:rPr>
        <w:t xml:space="preserve"> </w:t>
      </w:r>
      <w:r w:rsidR="0095700A" w:rsidRPr="00ED7A69">
        <w:rPr>
          <w:rFonts w:ascii="Arial" w:hAnsi="Arial" w:cs="Arial"/>
          <w:color w:val="0D0D0D" w:themeColor="text1" w:themeTint="F2"/>
          <w:sz w:val="20"/>
        </w:rPr>
        <w:t>Standard Specification for Agencies Engaged in Construction Inspection, Testing, or Special Inspection</w:t>
      </w:r>
      <w:r w:rsidR="004761F6" w:rsidRPr="00ED7A69">
        <w:rPr>
          <w:rFonts w:ascii="Arial" w:hAnsi="Arial" w:cs="Arial"/>
          <w:color w:val="0D0D0D" w:themeColor="text1" w:themeTint="F2"/>
          <w:sz w:val="20"/>
        </w:rPr>
        <w:t>.</w:t>
      </w:r>
    </w:p>
    <w:p w14:paraId="15E723C0" w14:textId="467B32F4" w:rsidR="00ED7A69" w:rsidRPr="00ED7A69" w:rsidRDefault="00ED7A69" w:rsidP="00ED7A69">
      <w:pPr>
        <w:widowControl w:val="0"/>
        <w:numPr>
          <w:ilvl w:val="1"/>
          <w:numId w:val="1"/>
        </w:numPr>
        <w:ind w:left="720" w:hanging="720"/>
        <w:jc w:val="both"/>
        <w:rPr>
          <w:rFonts w:ascii="Arial" w:hAnsi="Arial" w:cs="Arial"/>
          <w:color w:val="0D0D0D" w:themeColor="text1" w:themeTint="F2"/>
          <w:sz w:val="20"/>
        </w:rPr>
      </w:pPr>
      <w:r>
        <w:rPr>
          <w:rFonts w:ascii="Arial" w:hAnsi="Arial" w:cs="Arial"/>
          <w:color w:val="0D0D0D" w:themeColor="text1" w:themeTint="F2"/>
          <w:sz w:val="20"/>
        </w:rPr>
        <w:t xml:space="preserve"> </w:t>
      </w:r>
      <w:r>
        <w:rPr>
          <w:rFonts w:ascii="Arial" w:hAnsi="Arial" w:cs="Arial"/>
          <w:color w:val="0D0D0D" w:themeColor="text1" w:themeTint="F2"/>
          <w:sz w:val="20"/>
        </w:rPr>
        <w:tab/>
      </w:r>
      <w:r w:rsidR="004761F6" w:rsidRPr="00ED7A69">
        <w:rPr>
          <w:rFonts w:ascii="Arial" w:hAnsi="Arial" w:cs="Arial"/>
          <w:color w:val="0D0D0D" w:themeColor="text1" w:themeTint="F2"/>
          <w:sz w:val="20"/>
        </w:rPr>
        <w:t>ASTM E2098-00(2006), Standard Test Method for Determining Tensile Breaking Strength of Glass Fiber Reinforcing Mesh for Use in Class PB Exterior Insulation and Finish Systems (EIFS), after Exposure to a Sodium Hydroxide Solution.</w:t>
      </w:r>
    </w:p>
    <w:p w14:paraId="5F532F53" w14:textId="667A1045" w:rsidR="00F10EB0" w:rsidRPr="00B71964" w:rsidRDefault="0065030F" w:rsidP="00ED7A69">
      <w:pPr>
        <w:widowControl w:val="0"/>
        <w:numPr>
          <w:ilvl w:val="1"/>
          <w:numId w:val="1"/>
        </w:numPr>
        <w:ind w:left="720" w:hanging="720"/>
        <w:jc w:val="both"/>
        <w:rPr>
          <w:rFonts w:ascii="Arial" w:hAnsi="Arial" w:cs="Arial"/>
          <w:color w:val="0D0D0D" w:themeColor="text1" w:themeTint="F2"/>
          <w:sz w:val="20"/>
        </w:rPr>
      </w:pPr>
      <w:r w:rsidRPr="00ED7A69">
        <w:rPr>
          <w:rFonts w:ascii="Arial" w:hAnsi="Arial" w:cs="Arial"/>
          <w:b/>
          <w:color w:val="0D0D0D" w:themeColor="text1" w:themeTint="F2"/>
          <w:sz w:val="20"/>
        </w:rPr>
        <w:tab/>
      </w:r>
      <w:r w:rsidRPr="00ED7A69">
        <w:rPr>
          <w:rFonts w:ascii="Arial" w:hAnsi="Arial" w:cs="Arial"/>
          <w:color w:val="0D0D0D" w:themeColor="text1" w:themeTint="F2"/>
          <w:sz w:val="20"/>
        </w:rPr>
        <w:t>ICC-ES Acceptance Criteria for Cementitious Exterior Wall Coatings (AC11)</w:t>
      </w:r>
      <w:r w:rsidR="00025ECC">
        <w:rPr>
          <w:rFonts w:ascii="Arial" w:hAnsi="Arial" w:cs="Arial"/>
          <w:color w:val="0D0D0D" w:themeColor="text1" w:themeTint="F2"/>
          <w:sz w:val="20"/>
        </w:rPr>
        <w:t xml:space="preserve"> </w:t>
      </w:r>
      <w:proofErr w:type="gramStart"/>
      <w:r w:rsidR="00025ECC" w:rsidRPr="00FC02F1">
        <w:rPr>
          <w:rFonts w:ascii="Arial" w:hAnsi="Arial" w:cs="Arial"/>
          <w:color w:val="0D0D0D" w:themeColor="text1" w:themeTint="F2"/>
          <w:sz w:val="20"/>
        </w:rPr>
        <w:t>2013,  Editorial</w:t>
      </w:r>
      <w:r w:rsidR="002D3A4C">
        <w:rPr>
          <w:rFonts w:ascii="Arial" w:hAnsi="Arial" w:cs="Arial"/>
          <w:color w:val="0D0D0D" w:themeColor="text1" w:themeTint="F2"/>
          <w:sz w:val="20"/>
        </w:rPr>
        <w:t>l</w:t>
      </w:r>
      <w:r w:rsidR="00025ECC" w:rsidRPr="00FC02F1">
        <w:rPr>
          <w:rFonts w:ascii="Arial" w:hAnsi="Arial" w:cs="Arial"/>
          <w:color w:val="0D0D0D" w:themeColor="text1" w:themeTint="F2"/>
          <w:sz w:val="20"/>
        </w:rPr>
        <w:t>y</w:t>
      </w:r>
      <w:proofErr w:type="gramEnd"/>
      <w:r w:rsidR="00025ECC" w:rsidRPr="00FC02F1">
        <w:rPr>
          <w:rFonts w:ascii="Arial" w:hAnsi="Arial" w:cs="Arial"/>
          <w:color w:val="0D0D0D" w:themeColor="text1" w:themeTint="F2"/>
          <w:sz w:val="20"/>
        </w:rPr>
        <w:t xml:space="preserve"> </w:t>
      </w:r>
      <w:r w:rsidR="00025ECC" w:rsidRPr="00B71964">
        <w:rPr>
          <w:rFonts w:ascii="Arial" w:hAnsi="Arial" w:cs="Arial"/>
          <w:color w:val="0D0D0D" w:themeColor="text1" w:themeTint="F2"/>
          <w:sz w:val="20"/>
        </w:rPr>
        <w:t>revised may 2</w:t>
      </w:r>
      <w:r w:rsidR="00523438" w:rsidRPr="00B71964">
        <w:rPr>
          <w:rFonts w:ascii="Arial" w:hAnsi="Arial" w:cs="Arial"/>
          <w:color w:val="0D0D0D" w:themeColor="text1" w:themeTint="F2"/>
          <w:sz w:val="20"/>
        </w:rPr>
        <w:t>0</w:t>
      </w:r>
      <w:r w:rsidR="00025ECC" w:rsidRPr="00B71964">
        <w:rPr>
          <w:rFonts w:ascii="Arial" w:hAnsi="Arial" w:cs="Arial"/>
          <w:color w:val="0D0D0D" w:themeColor="text1" w:themeTint="F2"/>
          <w:sz w:val="20"/>
        </w:rPr>
        <w:t>18</w:t>
      </w:r>
    </w:p>
    <w:p w14:paraId="154B744C" w14:textId="3E3E7338" w:rsidR="0065030F" w:rsidRPr="00B71964" w:rsidRDefault="00ED7A69" w:rsidP="00ED7A69">
      <w:pPr>
        <w:widowControl w:val="0"/>
        <w:numPr>
          <w:ilvl w:val="1"/>
          <w:numId w:val="1"/>
        </w:numPr>
        <w:ind w:left="720" w:hanging="720"/>
        <w:jc w:val="both"/>
        <w:rPr>
          <w:rFonts w:ascii="Arial" w:hAnsi="Arial" w:cs="Arial"/>
          <w:color w:val="0D0D0D" w:themeColor="text1" w:themeTint="F2"/>
          <w:sz w:val="20"/>
        </w:rPr>
      </w:pPr>
      <w:r w:rsidRPr="00ED7A69">
        <w:rPr>
          <w:rFonts w:ascii="Arial" w:hAnsi="Arial" w:cs="Arial"/>
          <w:b/>
          <w:color w:val="0D0D0D" w:themeColor="text1" w:themeTint="F2"/>
          <w:sz w:val="20"/>
        </w:rPr>
        <w:tab/>
      </w:r>
      <w:r w:rsidR="0065030F" w:rsidRPr="00B71964">
        <w:rPr>
          <w:rFonts w:ascii="Arial" w:hAnsi="Arial" w:cs="Arial"/>
          <w:color w:val="0D0D0D" w:themeColor="text1" w:themeTint="F2"/>
          <w:sz w:val="20"/>
        </w:rPr>
        <w:t>ICC-ES Acceptance Criteria for Metal Plaster Bases (</w:t>
      </w:r>
      <w:r w:rsidR="008970DD" w:rsidRPr="00B71964">
        <w:rPr>
          <w:rFonts w:ascii="Arial" w:hAnsi="Arial" w:cs="Arial"/>
          <w:color w:val="0D0D0D" w:themeColor="text1" w:themeTint="F2"/>
          <w:sz w:val="20"/>
        </w:rPr>
        <w:t>Lath</w:t>
      </w:r>
      <w:r w:rsidR="0065030F" w:rsidRPr="00B71964">
        <w:rPr>
          <w:rFonts w:ascii="Arial" w:hAnsi="Arial" w:cs="Arial"/>
          <w:color w:val="0D0D0D" w:themeColor="text1" w:themeTint="F2"/>
          <w:sz w:val="20"/>
        </w:rPr>
        <w:t>) (AC191).</w:t>
      </w:r>
      <w:r w:rsidR="00025ECC" w:rsidRPr="00B71964">
        <w:rPr>
          <w:rFonts w:ascii="Arial" w:hAnsi="Arial" w:cs="Arial"/>
          <w:color w:val="0D0D0D" w:themeColor="text1" w:themeTint="F2"/>
          <w:sz w:val="20"/>
        </w:rPr>
        <w:t xml:space="preserve"> March 2016</w:t>
      </w:r>
    </w:p>
    <w:p w14:paraId="0AB945BA" w14:textId="24B767BF" w:rsidR="0065030F" w:rsidRPr="00B71964" w:rsidRDefault="00ED7A69" w:rsidP="00ED7A69">
      <w:pPr>
        <w:widowControl w:val="0"/>
        <w:numPr>
          <w:ilvl w:val="1"/>
          <w:numId w:val="1"/>
        </w:numPr>
        <w:ind w:left="720" w:hanging="720"/>
        <w:jc w:val="both"/>
        <w:rPr>
          <w:rFonts w:ascii="Arial" w:hAnsi="Arial" w:cs="Arial"/>
          <w:color w:val="0D0D0D" w:themeColor="text1" w:themeTint="F2"/>
          <w:sz w:val="20"/>
        </w:rPr>
      </w:pPr>
      <w:r w:rsidRPr="00ED7A69">
        <w:rPr>
          <w:rFonts w:ascii="Arial" w:hAnsi="Arial" w:cs="Arial"/>
          <w:b/>
          <w:color w:val="0D0D0D" w:themeColor="text1" w:themeTint="F2"/>
          <w:sz w:val="20"/>
        </w:rPr>
        <w:tab/>
      </w:r>
      <w:r w:rsidR="0065030F" w:rsidRPr="00B71964">
        <w:rPr>
          <w:rFonts w:ascii="Arial" w:hAnsi="Arial" w:cs="Arial"/>
          <w:color w:val="0D0D0D" w:themeColor="text1" w:themeTint="F2"/>
          <w:sz w:val="20"/>
        </w:rPr>
        <w:t>ICC-ES Acceptance Criteria for Precast Stone Veneer (AC51).</w:t>
      </w:r>
      <w:r w:rsidR="00025ECC" w:rsidRPr="00B71964">
        <w:rPr>
          <w:rFonts w:ascii="Arial" w:hAnsi="Arial" w:cs="Arial"/>
          <w:color w:val="0D0D0D" w:themeColor="text1" w:themeTint="F2"/>
          <w:sz w:val="20"/>
        </w:rPr>
        <w:t xml:space="preserve"> June 2018</w:t>
      </w:r>
    </w:p>
    <w:p w14:paraId="00B4BA4E" w14:textId="73CF01CD" w:rsidR="00057CC9" w:rsidRPr="00057CC9" w:rsidRDefault="00057CC9" w:rsidP="00837573">
      <w:pPr>
        <w:widowControl w:val="0"/>
        <w:numPr>
          <w:ilvl w:val="1"/>
          <w:numId w:val="1"/>
        </w:numPr>
        <w:ind w:left="720" w:hanging="720"/>
        <w:jc w:val="both"/>
        <w:rPr>
          <w:rFonts w:ascii="Arial" w:hAnsi="Arial" w:cs="Arial"/>
          <w:color w:val="0D0D0D" w:themeColor="text1" w:themeTint="F2"/>
          <w:sz w:val="20"/>
        </w:rPr>
      </w:pPr>
      <w:r>
        <w:rPr>
          <w:rFonts w:ascii="Arial" w:hAnsi="Arial" w:cs="Arial"/>
          <w:color w:val="0D0D0D" w:themeColor="text1" w:themeTint="F2"/>
          <w:sz w:val="20"/>
        </w:rPr>
        <w:t xml:space="preserve">      </w:t>
      </w:r>
      <w:r w:rsidRPr="00057CC9">
        <w:rPr>
          <w:rFonts w:ascii="Arial" w:hAnsi="Arial" w:cs="Arial"/>
          <w:color w:val="0D0D0D" w:themeColor="text1" w:themeTint="F2"/>
          <w:sz w:val="20"/>
        </w:rPr>
        <w:t>ISO/IEC 17011:20</w:t>
      </w:r>
      <w:r w:rsidR="00216CD1">
        <w:rPr>
          <w:rFonts w:ascii="Arial" w:hAnsi="Arial" w:cs="Arial"/>
          <w:color w:val="0D0D0D" w:themeColor="text1" w:themeTint="F2"/>
          <w:sz w:val="20"/>
        </w:rPr>
        <w:t>17</w:t>
      </w:r>
      <w:r w:rsidRPr="00057CC9">
        <w:rPr>
          <w:rFonts w:ascii="Arial" w:hAnsi="Arial" w:cs="Arial"/>
          <w:color w:val="0D0D0D" w:themeColor="text1" w:themeTint="F2"/>
          <w:sz w:val="20"/>
        </w:rPr>
        <w:tab/>
        <w:t>Conformity Assessment--General Requirements for Accreditation Bodies Accrediting Conformity Assessment Bodies</w:t>
      </w:r>
    </w:p>
    <w:p w14:paraId="305BEB9F" w14:textId="18BF024F" w:rsidR="006839BA" w:rsidRDefault="00837573" w:rsidP="00057CC9">
      <w:pPr>
        <w:widowControl w:val="0"/>
        <w:numPr>
          <w:ilvl w:val="1"/>
          <w:numId w:val="1"/>
        </w:numPr>
        <w:ind w:left="720" w:hanging="720"/>
        <w:jc w:val="both"/>
        <w:rPr>
          <w:rFonts w:ascii="Arial" w:hAnsi="Arial" w:cs="Arial"/>
          <w:color w:val="0D0D0D" w:themeColor="text1" w:themeTint="F2"/>
          <w:sz w:val="20"/>
        </w:rPr>
      </w:pPr>
      <w:r>
        <w:rPr>
          <w:rFonts w:ascii="Arial" w:hAnsi="Arial" w:cs="Arial"/>
          <w:noProof/>
          <w:color w:val="0D0D0D" w:themeColor="text1" w:themeTint="F2"/>
          <w:sz w:val="20"/>
        </w:rPr>
        <mc:AlternateContent>
          <mc:Choice Requires="wps">
            <w:drawing>
              <wp:anchor distT="0" distB="0" distL="114300" distR="114300" simplePos="0" relativeHeight="251658240" behindDoc="0" locked="0" layoutInCell="1" allowOverlap="1" wp14:anchorId="7FAF7FD3" wp14:editId="00FEA0CC">
                <wp:simplePos x="0" y="0"/>
                <wp:positionH relativeFrom="column">
                  <wp:posOffset>229235</wp:posOffset>
                </wp:positionH>
                <wp:positionV relativeFrom="paragraph">
                  <wp:posOffset>515620</wp:posOffset>
                </wp:positionV>
                <wp:extent cx="5186680" cy="44317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4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2074C" w14:textId="07030140" w:rsidR="00DE4683" w:rsidRPr="002513EF" w:rsidRDefault="00DE4683" w:rsidP="00DE4683">
                            <w:pPr>
                              <w:pStyle w:val="Footer"/>
                              <w:jc w:val="both"/>
                              <w:rPr>
                                <w:rFonts w:ascii="Arial" w:hAnsi="Arial"/>
                                <w:sz w:val="11"/>
                              </w:rPr>
                            </w:pPr>
                            <w:r w:rsidRPr="008D265A">
                              <w:rPr>
                                <w:rFonts w:ascii="Arial" w:hAnsi="Arial"/>
                                <w:sz w:val="11"/>
                              </w:rPr>
                              <w:t>Copyright © 201</w:t>
                            </w:r>
                            <w:r w:rsidR="00B71964">
                              <w:rPr>
                                <w:rFonts w:ascii="Arial" w:hAnsi="Arial"/>
                                <w:sz w:val="11"/>
                              </w:rPr>
                              <w:t>9</w:t>
                            </w:r>
                            <w:r w:rsidRPr="008D265A">
                              <w:rPr>
                                <w:rFonts w:ascii="Arial" w:hAnsi="Arial"/>
                                <w:sz w:val="11"/>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rFonts w:ascii="Arial" w:hAnsi="Arial"/>
                                <w:sz w:val="11"/>
                              </w:rPr>
                              <w:t xml:space="preserve"> </w:t>
                            </w:r>
                            <w:r w:rsidRPr="008D265A">
                              <w:rPr>
                                <w:rFonts w:ascii="Arial" w:hAnsi="Arial"/>
                                <w:sz w:val="11"/>
                              </w:rPr>
                              <w:t xml:space="preserve">the prior written permission of the publisher. Ph: 1-877-4IESRPT • Fax: 909.472.4171 • Web: </w:t>
                            </w:r>
                            <w:hyperlink r:id="rId11" w:history="1">
                              <w:r w:rsidRPr="008D265A">
                                <w:rPr>
                                  <w:rStyle w:val="Hyperlink"/>
                                  <w:rFonts w:ascii="Arial" w:hAnsi="Arial"/>
                                  <w:sz w:val="11"/>
                                </w:rPr>
                                <w:t>www.iapmoes.org</w:t>
                              </w:r>
                            </w:hyperlink>
                            <w:r w:rsidR="00837573">
                              <w:rPr>
                                <w:rFonts w:ascii="Arial" w:hAnsi="Arial"/>
                                <w:sz w:val="11"/>
                              </w:rPr>
                              <w:t xml:space="preserve"> • 4755</w:t>
                            </w:r>
                            <w:r w:rsidRPr="008D265A">
                              <w:rPr>
                                <w:rFonts w:ascii="Arial" w:hAnsi="Arial"/>
                                <w:sz w:val="11"/>
                              </w:rPr>
                              <w:t xml:space="preserve"> East Philadelphia Street • Onta</w:t>
                            </w:r>
                            <w:r>
                              <w:rPr>
                                <w:rFonts w:ascii="Arial" w:hAnsi="Arial"/>
                                <w:sz w:val="11"/>
                              </w:rPr>
                              <w:t>rio, California 91761-2816 ––USA</w:t>
                            </w:r>
                          </w:p>
                          <w:p w14:paraId="1EAEB69E" w14:textId="77777777" w:rsidR="00DE4683" w:rsidRDefault="00DE4683" w:rsidP="00DE468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F7FD3" id="_x0000_t202" coordsize="21600,21600" o:spt="202" path="m,l,21600r21600,l21600,xe">
                <v:stroke joinstyle="miter"/>
                <v:path gradientshapeok="t" o:connecttype="rect"/>
              </v:shapetype>
              <v:shape id="Text Box 12" o:spid="_x0000_s1026" type="#_x0000_t202" style="position:absolute;left:0;text-align:left;margin-left:18.05pt;margin-top:40.6pt;width:408.4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" stroked="f">
                <v:textbox>
                  <w:txbxContent>
                    <w:p w14:paraId="1012074C" w14:textId="07030140" w:rsidR="00DE4683" w:rsidRPr="002513EF" w:rsidRDefault="00DE4683" w:rsidP="00DE4683">
                      <w:pPr>
                        <w:pStyle w:val="Footer"/>
                        <w:jc w:val="both"/>
                        <w:rPr>
                          <w:rFonts w:ascii="Arial" w:hAnsi="Arial"/>
                          <w:sz w:val="11"/>
                        </w:rPr>
                      </w:pPr>
                      <w:r w:rsidRPr="008D265A">
                        <w:rPr>
                          <w:rFonts w:ascii="Arial" w:hAnsi="Arial"/>
                          <w:sz w:val="11"/>
                        </w:rPr>
                        <w:t>Copyright © 201</w:t>
                      </w:r>
                      <w:r w:rsidR="00B71964">
                        <w:rPr>
                          <w:rFonts w:ascii="Arial" w:hAnsi="Arial"/>
                          <w:sz w:val="11"/>
                        </w:rPr>
                        <w:t>9</w:t>
                      </w:r>
                      <w:r w:rsidRPr="008D265A">
                        <w:rPr>
                          <w:rFonts w:ascii="Arial" w:hAnsi="Arial"/>
                          <w:sz w:val="11"/>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rFonts w:ascii="Arial" w:hAnsi="Arial"/>
                          <w:sz w:val="11"/>
                        </w:rPr>
                        <w:t xml:space="preserve"> </w:t>
                      </w:r>
                      <w:r w:rsidRPr="008D265A">
                        <w:rPr>
                          <w:rFonts w:ascii="Arial" w:hAnsi="Arial"/>
                          <w:sz w:val="11"/>
                        </w:rPr>
                        <w:t xml:space="preserve">the prior written permission of the publisher. Ph: 1-877-4IESRPT • Fax: 909.472.4171 • Web: </w:t>
                      </w:r>
                      <w:hyperlink r:id="rId12" w:history="1">
                        <w:r w:rsidRPr="008D265A">
                          <w:rPr>
                            <w:rStyle w:val="Hyperlink"/>
                            <w:rFonts w:ascii="Arial" w:hAnsi="Arial"/>
                            <w:sz w:val="11"/>
                          </w:rPr>
                          <w:t>www.iapmoes.org</w:t>
                        </w:r>
                      </w:hyperlink>
                      <w:r w:rsidR="00837573">
                        <w:rPr>
                          <w:rFonts w:ascii="Arial" w:hAnsi="Arial"/>
                          <w:sz w:val="11"/>
                        </w:rPr>
                        <w:t xml:space="preserve"> • 4755</w:t>
                      </w:r>
                      <w:r w:rsidRPr="008D265A">
                        <w:rPr>
                          <w:rFonts w:ascii="Arial" w:hAnsi="Arial"/>
                          <w:sz w:val="11"/>
                        </w:rPr>
                        <w:t xml:space="preserve"> East Philadelphia Street • Onta</w:t>
                      </w:r>
                      <w:r>
                        <w:rPr>
                          <w:rFonts w:ascii="Arial" w:hAnsi="Arial"/>
                          <w:sz w:val="11"/>
                        </w:rPr>
                        <w:t>rio, California 91761-2816 ––USA</w:t>
                      </w:r>
                    </w:p>
                    <w:p w14:paraId="1EAEB69E" w14:textId="77777777" w:rsidR="00DE4683" w:rsidRDefault="00DE4683" w:rsidP="00DE4683">
                      <w:pPr>
                        <w:jc w:val="both"/>
                      </w:pPr>
                    </w:p>
                  </w:txbxContent>
                </v:textbox>
              </v:shape>
            </w:pict>
          </mc:Fallback>
        </mc:AlternateContent>
      </w:r>
      <w:r w:rsidR="00057CC9" w:rsidRPr="00057CC9">
        <w:rPr>
          <w:rFonts w:ascii="Arial" w:hAnsi="Arial" w:cs="Arial"/>
          <w:color w:val="0D0D0D" w:themeColor="text1" w:themeTint="F2"/>
          <w:sz w:val="20"/>
        </w:rPr>
        <w:t xml:space="preserve">      ISO/IEC 17025:20</w:t>
      </w:r>
      <w:r w:rsidR="00216CD1">
        <w:rPr>
          <w:rFonts w:ascii="Arial" w:hAnsi="Arial" w:cs="Arial"/>
          <w:color w:val="0D0D0D" w:themeColor="text1" w:themeTint="F2"/>
          <w:sz w:val="20"/>
        </w:rPr>
        <w:t xml:space="preserve">17 </w:t>
      </w:r>
      <w:r w:rsidR="00057CC9" w:rsidRPr="00057CC9">
        <w:rPr>
          <w:rFonts w:ascii="Arial" w:hAnsi="Arial" w:cs="Arial"/>
          <w:color w:val="0D0D0D" w:themeColor="text1" w:themeTint="F2"/>
          <w:sz w:val="20"/>
        </w:rPr>
        <w:t xml:space="preserve">General Requirements for the Competence of Testing and Calibration </w:t>
      </w:r>
      <w:r w:rsidR="00057CC9" w:rsidRPr="00057CC9">
        <w:rPr>
          <w:rFonts w:ascii="Arial" w:hAnsi="Arial" w:cs="Arial"/>
          <w:color w:val="0D0D0D" w:themeColor="text1" w:themeTint="F2"/>
          <w:sz w:val="20"/>
        </w:rPr>
        <w:lastRenderedPageBreak/>
        <w:t>Laboratories</w:t>
      </w:r>
    </w:p>
    <w:p w14:paraId="57742C25" w14:textId="77777777" w:rsidR="00AD5970" w:rsidRPr="00057CC9" w:rsidRDefault="00AD5970" w:rsidP="00962209">
      <w:pPr>
        <w:widowControl w:val="0"/>
        <w:ind w:left="720"/>
        <w:jc w:val="both"/>
        <w:rPr>
          <w:rFonts w:ascii="Arial" w:hAnsi="Arial" w:cs="Arial"/>
          <w:color w:val="0D0D0D" w:themeColor="text1" w:themeTint="F2"/>
          <w:sz w:val="20"/>
        </w:rPr>
      </w:pPr>
    </w:p>
    <w:p w14:paraId="516B0FD3" w14:textId="77777777" w:rsidR="00ED7A69" w:rsidRPr="00ED7A69" w:rsidRDefault="00ED7A69" w:rsidP="00ED7A69">
      <w:pPr>
        <w:widowControl w:val="0"/>
        <w:jc w:val="both"/>
        <w:rPr>
          <w:rFonts w:ascii="Arial" w:hAnsi="Arial" w:cs="Arial"/>
          <w:color w:val="0D0D0D" w:themeColor="text1" w:themeTint="F2"/>
          <w:sz w:val="20"/>
        </w:rPr>
      </w:pPr>
    </w:p>
    <w:p w14:paraId="134AE790" w14:textId="77777777" w:rsidR="00053312" w:rsidRDefault="00053312" w:rsidP="00ED7A69">
      <w:pPr>
        <w:widowControl w:val="0"/>
        <w:numPr>
          <w:ilvl w:val="0"/>
          <w:numId w:val="1"/>
        </w:numPr>
        <w:jc w:val="center"/>
        <w:rPr>
          <w:rFonts w:ascii="Arial" w:hAnsi="Arial" w:cs="Arial"/>
          <w:b/>
          <w:color w:val="0D0D0D" w:themeColor="text1" w:themeTint="F2"/>
          <w:sz w:val="20"/>
        </w:rPr>
      </w:pPr>
      <w:r w:rsidRPr="00ED7A69">
        <w:rPr>
          <w:rFonts w:ascii="Arial" w:hAnsi="Arial" w:cs="Arial"/>
          <w:color w:val="0D0D0D" w:themeColor="text1" w:themeTint="F2"/>
          <w:sz w:val="20"/>
        </w:rPr>
        <w:t>.</w:t>
      </w:r>
      <w:r w:rsidRPr="00ED7A69">
        <w:rPr>
          <w:rFonts w:ascii="Arial" w:hAnsi="Arial" w:cs="Arial"/>
          <w:b/>
          <w:color w:val="0D0D0D" w:themeColor="text1" w:themeTint="F2"/>
          <w:sz w:val="20"/>
        </w:rPr>
        <w:t>0</w:t>
      </w:r>
      <w:r w:rsidRPr="00ED7A69">
        <w:rPr>
          <w:rFonts w:ascii="Arial" w:hAnsi="Arial" w:cs="Arial"/>
          <w:b/>
          <w:color w:val="0D0D0D" w:themeColor="text1" w:themeTint="F2"/>
          <w:sz w:val="20"/>
        </w:rPr>
        <w:tab/>
        <w:t>DEFINITIONS</w:t>
      </w:r>
    </w:p>
    <w:p w14:paraId="3BA22946" w14:textId="77777777" w:rsidR="00ED7A69" w:rsidRDefault="00ED7A69" w:rsidP="00ED7A69">
      <w:pPr>
        <w:jc w:val="both"/>
        <w:rPr>
          <w:rFonts w:ascii="Arial" w:hAnsi="Arial" w:cs="Arial"/>
          <w:b/>
          <w:color w:val="0D0D0D" w:themeColor="text1" w:themeTint="F2"/>
          <w:sz w:val="20"/>
        </w:rPr>
      </w:pPr>
    </w:p>
    <w:p w14:paraId="5716317A" w14:textId="77777777" w:rsidR="0075430A" w:rsidRPr="00ED7A69" w:rsidRDefault="00A96941" w:rsidP="00ED7A69">
      <w:pPr>
        <w:jc w:val="both"/>
        <w:rPr>
          <w:rFonts w:ascii="Arial" w:hAnsi="Arial" w:cs="Arial"/>
          <w:color w:val="0D0D0D" w:themeColor="text1" w:themeTint="F2"/>
          <w:sz w:val="20"/>
        </w:rPr>
      </w:pPr>
      <w:r w:rsidRPr="00ED7A69">
        <w:rPr>
          <w:rFonts w:ascii="Arial" w:hAnsi="Arial" w:cs="Arial"/>
          <w:color w:val="0D0D0D" w:themeColor="text1" w:themeTint="F2"/>
          <w:sz w:val="20"/>
        </w:rPr>
        <w:t xml:space="preserve">High density polyethylene (HDP) </w:t>
      </w:r>
      <w:r w:rsidR="008970DD" w:rsidRPr="00ED7A69">
        <w:rPr>
          <w:rFonts w:ascii="Arial" w:hAnsi="Arial" w:cs="Arial"/>
          <w:color w:val="0D0D0D" w:themeColor="text1" w:themeTint="F2"/>
          <w:sz w:val="20"/>
        </w:rPr>
        <w:t>lath</w:t>
      </w:r>
      <w:r w:rsidRPr="00ED7A69">
        <w:rPr>
          <w:rFonts w:ascii="Arial" w:hAnsi="Arial" w:cs="Arial"/>
          <w:color w:val="0D0D0D" w:themeColor="text1" w:themeTint="F2"/>
          <w:sz w:val="20"/>
        </w:rPr>
        <w:t xml:space="preserve">: </w:t>
      </w:r>
      <w:r w:rsidR="0075430A" w:rsidRPr="00ED7A69">
        <w:rPr>
          <w:rFonts w:ascii="Arial" w:hAnsi="Arial" w:cs="Arial"/>
          <w:color w:val="0D0D0D" w:themeColor="text1" w:themeTint="F2"/>
          <w:sz w:val="20"/>
        </w:rPr>
        <w:t xml:space="preserve">an </w:t>
      </w:r>
      <w:r w:rsidR="00465E31" w:rsidRPr="00ED7A69">
        <w:rPr>
          <w:rFonts w:ascii="Arial" w:hAnsi="Arial" w:cs="Arial"/>
          <w:color w:val="0D0D0D" w:themeColor="text1" w:themeTint="F2"/>
          <w:sz w:val="20"/>
        </w:rPr>
        <w:t>alkali resistant, nonmetallic,</w:t>
      </w:r>
      <w:r w:rsidR="0075430A" w:rsidRPr="00ED7A69">
        <w:rPr>
          <w:rFonts w:ascii="Arial" w:hAnsi="Arial" w:cs="Arial"/>
          <w:color w:val="0D0D0D" w:themeColor="text1" w:themeTint="F2"/>
          <w:sz w:val="20"/>
        </w:rPr>
        <w:t xml:space="preserve"> extruded polyethylene lath </w:t>
      </w:r>
      <w:r w:rsidR="000A3F24">
        <w:rPr>
          <w:rFonts w:ascii="Arial" w:hAnsi="Arial" w:cs="Arial"/>
          <w:color w:val="0D0D0D" w:themeColor="text1" w:themeTint="F2"/>
          <w:sz w:val="20"/>
        </w:rPr>
        <w:t xml:space="preserve">that </w:t>
      </w:r>
      <w:r w:rsidR="00465E31" w:rsidRPr="00ED7A69">
        <w:rPr>
          <w:rFonts w:ascii="Arial" w:hAnsi="Arial" w:cs="Arial"/>
          <w:color w:val="0D0D0D" w:themeColor="text1" w:themeTint="F2"/>
          <w:sz w:val="20"/>
        </w:rPr>
        <w:t xml:space="preserve">is </w:t>
      </w:r>
      <w:r w:rsidR="0075430A" w:rsidRPr="00ED7A69">
        <w:rPr>
          <w:rFonts w:ascii="Arial" w:hAnsi="Arial" w:cs="Arial"/>
          <w:color w:val="0D0D0D" w:themeColor="text1" w:themeTint="F2"/>
          <w:sz w:val="20"/>
        </w:rPr>
        <w:t xml:space="preserve">used as a plaster base for exterior applications of </w:t>
      </w:r>
      <w:r w:rsidR="00465E31" w:rsidRPr="00ED7A69">
        <w:rPr>
          <w:rFonts w:ascii="Arial" w:hAnsi="Arial" w:cs="Arial"/>
          <w:color w:val="0D0D0D" w:themeColor="text1" w:themeTint="F2"/>
          <w:sz w:val="20"/>
        </w:rPr>
        <w:t>exterior</w:t>
      </w:r>
      <w:r w:rsidR="0075430A" w:rsidRPr="00ED7A69">
        <w:rPr>
          <w:rFonts w:ascii="Arial" w:hAnsi="Arial" w:cs="Arial"/>
          <w:color w:val="0D0D0D" w:themeColor="text1" w:themeTint="F2"/>
          <w:sz w:val="20"/>
        </w:rPr>
        <w:t xml:space="preserve"> cement plaster</w:t>
      </w:r>
      <w:r w:rsidR="00465E31" w:rsidRPr="00ED7A69">
        <w:rPr>
          <w:rFonts w:ascii="Arial" w:hAnsi="Arial" w:cs="Arial"/>
          <w:color w:val="0D0D0D" w:themeColor="text1" w:themeTint="F2"/>
          <w:sz w:val="20"/>
        </w:rPr>
        <w:t xml:space="preserve"> or</w:t>
      </w:r>
      <w:r w:rsidR="007B5F12" w:rsidRPr="00ED7A69">
        <w:rPr>
          <w:rFonts w:ascii="Arial" w:hAnsi="Arial" w:cs="Arial"/>
          <w:color w:val="0D0D0D" w:themeColor="text1" w:themeTint="F2"/>
          <w:sz w:val="20"/>
        </w:rPr>
        <w:t xml:space="preserve"> </w:t>
      </w:r>
      <w:r w:rsidR="00465E31" w:rsidRPr="00ED7A69">
        <w:rPr>
          <w:rFonts w:ascii="Arial" w:hAnsi="Arial" w:cs="Arial"/>
          <w:color w:val="0D0D0D" w:themeColor="text1" w:themeTint="F2"/>
          <w:sz w:val="20"/>
        </w:rPr>
        <w:t>cementitious exterior wall coatings</w:t>
      </w:r>
      <w:r w:rsidR="0075430A" w:rsidRPr="00ED7A69">
        <w:rPr>
          <w:rFonts w:ascii="Arial" w:hAnsi="Arial" w:cs="Arial"/>
          <w:color w:val="0D0D0D" w:themeColor="text1" w:themeTint="F2"/>
          <w:sz w:val="20"/>
        </w:rPr>
        <w:t xml:space="preserve">. The lath </w:t>
      </w:r>
      <w:r w:rsidR="007B5F12" w:rsidRPr="00ED7A69">
        <w:rPr>
          <w:rFonts w:ascii="Arial" w:hAnsi="Arial" w:cs="Arial"/>
          <w:color w:val="0D0D0D" w:themeColor="text1" w:themeTint="F2"/>
          <w:sz w:val="20"/>
        </w:rPr>
        <w:t>shall have</w:t>
      </w:r>
      <w:r w:rsidR="0075430A" w:rsidRPr="00ED7A69">
        <w:rPr>
          <w:rFonts w:ascii="Arial" w:hAnsi="Arial" w:cs="Arial"/>
          <w:color w:val="0D0D0D" w:themeColor="text1" w:themeTint="F2"/>
          <w:sz w:val="20"/>
        </w:rPr>
        <w:t xml:space="preserve"> </w:t>
      </w:r>
      <w:r w:rsidR="007B5F12" w:rsidRPr="00ED7A69">
        <w:rPr>
          <w:rFonts w:ascii="Arial" w:hAnsi="Arial" w:cs="Arial"/>
          <w:color w:val="0D0D0D" w:themeColor="text1" w:themeTint="F2"/>
          <w:sz w:val="20"/>
        </w:rPr>
        <w:t>minimum ¼</w:t>
      </w:r>
      <w:r w:rsidR="000467B8">
        <w:rPr>
          <w:rFonts w:ascii="Arial" w:hAnsi="Arial" w:cs="Arial"/>
          <w:color w:val="0D0D0D" w:themeColor="text1" w:themeTint="F2"/>
          <w:sz w:val="20"/>
        </w:rPr>
        <w:t>-</w:t>
      </w:r>
      <w:r w:rsidR="007B5F12" w:rsidRPr="00ED7A69">
        <w:rPr>
          <w:rFonts w:ascii="Arial" w:hAnsi="Arial" w:cs="Arial"/>
          <w:color w:val="0D0D0D" w:themeColor="text1" w:themeTint="F2"/>
          <w:sz w:val="20"/>
        </w:rPr>
        <w:t xml:space="preserve"> inch (6.4 mm) by ¼</w:t>
      </w:r>
      <w:r w:rsidR="000467B8">
        <w:rPr>
          <w:rFonts w:ascii="Arial" w:hAnsi="Arial" w:cs="Arial"/>
          <w:color w:val="0D0D0D" w:themeColor="text1" w:themeTint="F2"/>
          <w:sz w:val="20"/>
        </w:rPr>
        <w:t>-</w:t>
      </w:r>
      <w:r w:rsidR="007B5F12" w:rsidRPr="00ED7A69">
        <w:rPr>
          <w:rFonts w:ascii="Arial" w:hAnsi="Arial" w:cs="Arial"/>
          <w:color w:val="0D0D0D" w:themeColor="text1" w:themeTint="F2"/>
          <w:sz w:val="20"/>
        </w:rPr>
        <w:t xml:space="preserve"> inch (6.4 mm)</w:t>
      </w:r>
      <w:r w:rsidR="0075430A" w:rsidRPr="00ED7A69">
        <w:rPr>
          <w:rFonts w:ascii="Arial" w:hAnsi="Arial" w:cs="Arial"/>
          <w:color w:val="0D0D0D" w:themeColor="text1" w:themeTint="F2"/>
          <w:sz w:val="20"/>
        </w:rPr>
        <w:t xml:space="preserve"> square </w:t>
      </w:r>
      <w:r w:rsidR="007B5F12" w:rsidRPr="00ED7A69">
        <w:rPr>
          <w:rFonts w:ascii="Arial" w:hAnsi="Arial" w:cs="Arial"/>
          <w:color w:val="0D0D0D" w:themeColor="text1" w:themeTint="F2"/>
          <w:sz w:val="20"/>
        </w:rPr>
        <w:t>openings</w:t>
      </w:r>
      <w:r w:rsidR="0075430A" w:rsidRPr="00ED7A69">
        <w:rPr>
          <w:rFonts w:ascii="Arial" w:hAnsi="Arial" w:cs="Arial"/>
          <w:color w:val="0D0D0D" w:themeColor="text1" w:themeTint="F2"/>
          <w:sz w:val="20"/>
        </w:rPr>
        <w:t xml:space="preserve"> turned at 45 degrees to the length of th</w:t>
      </w:r>
      <w:r w:rsidR="007B5F12" w:rsidRPr="00ED7A69">
        <w:rPr>
          <w:rFonts w:ascii="Arial" w:hAnsi="Arial" w:cs="Arial"/>
          <w:color w:val="0D0D0D" w:themeColor="text1" w:themeTint="F2"/>
          <w:sz w:val="20"/>
        </w:rPr>
        <w:t>e lath. A ¼</w:t>
      </w:r>
      <w:r w:rsidR="000467B8">
        <w:rPr>
          <w:rFonts w:ascii="Arial" w:hAnsi="Arial" w:cs="Arial"/>
          <w:color w:val="0D0D0D" w:themeColor="text1" w:themeTint="F2"/>
          <w:sz w:val="20"/>
        </w:rPr>
        <w:t>-</w:t>
      </w:r>
      <w:r w:rsidR="007B5F12" w:rsidRPr="00ED7A69">
        <w:rPr>
          <w:rFonts w:ascii="Arial" w:hAnsi="Arial" w:cs="Arial"/>
          <w:color w:val="0D0D0D" w:themeColor="text1" w:themeTint="F2"/>
          <w:sz w:val="20"/>
        </w:rPr>
        <w:t xml:space="preserve"> inch (6.4 mm) self-</w:t>
      </w:r>
      <w:r w:rsidR="0075430A" w:rsidRPr="00ED7A69">
        <w:rPr>
          <w:rFonts w:ascii="Arial" w:hAnsi="Arial" w:cs="Arial"/>
          <w:color w:val="0D0D0D" w:themeColor="text1" w:themeTint="F2"/>
          <w:sz w:val="20"/>
        </w:rPr>
        <w:t>furring rib</w:t>
      </w:r>
      <w:r w:rsidR="007B5F12" w:rsidRPr="00ED7A69">
        <w:rPr>
          <w:rFonts w:ascii="Arial" w:hAnsi="Arial" w:cs="Arial"/>
          <w:color w:val="0D0D0D" w:themeColor="text1" w:themeTint="F2"/>
          <w:sz w:val="20"/>
        </w:rPr>
        <w:t xml:space="preserve"> shall occur</w:t>
      </w:r>
      <w:r w:rsidR="0075430A" w:rsidRPr="00ED7A69">
        <w:rPr>
          <w:rFonts w:ascii="Arial" w:hAnsi="Arial" w:cs="Arial"/>
          <w:color w:val="0D0D0D" w:themeColor="text1" w:themeTint="F2"/>
          <w:sz w:val="20"/>
        </w:rPr>
        <w:t xml:space="preserve"> every third strand.</w:t>
      </w:r>
    </w:p>
    <w:p w14:paraId="0975075D" w14:textId="77777777" w:rsidR="0075430A" w:rsidRPr="00ED7A69" w:rsidRDefault="0075430A" w:rsidP="00ED7A69">
      <w:pPr>
        <w:jc w:val="both"/>
        <w:rPr>
          <w:rFonts w:ascii="Arial" w:hAnsi="Arial" w:cs="Arial"/>
          <w:color w:val="0D0D0D" w:themeColor="text1" w:themeTint="F2"/>
          <w:sz w:val="20"/>
        </w:rPr>
      </w:pPr>
    </w:p>
    <w:p w14:paraId="69A83FCB" w14:textId="77777777" w:rsidR="00053312" w:rsidRDefault="0075430A" w:rsidP="00ED7A69">
      <w:pPr>
        <w:jc w:val="both"/>
        <w:rPr>
          <w:rFonts w:ascii="Arial" w:hAnsi="Arial" w:cs="Arial"/>
          <w:color w:val="0D0D0D" w:themeColor="text1" w:themeTint="F2"/>
          <w:sz w:val="20"/>
        </w:rPr>
      </w:pPr>
      <w:r w:rsidRPr="00ED7A69">
        <w:rPr>
          <w:rFonts w:ascii="Arial" w:hAnsi="Arial" w:cs="Arial"/>
          <w:color w:val="0D0D0D" w:themeColor="text1" w:themeTint="F2"/>
          <w:sz w:val="20"/>
        </w:rPr>
        <w:t>The product</w:t>
      </w:r>
      <w:r w:rsidR="007B5F12" w:rsidRPr="00ED7A69">
        <w:rPr>
          <w:rFonts w:ascii="Arial" w:hAnsi="Arial" w:cs="Arial"/>
          <w:color w:val="0D0D0D" w:themeColor="text1" w:themeTint="F2"/>
          <w:sz w:val="20"/>
        </w:rPr>
        <w:t>s</w:t>
      </w:r>
      <w:r w:rsidRPr="00ED7A69">
        <w:rPr>
          <w:rFonts w:ascii="Arial" w:hAnsi="Arial" w:cs="Arial"/>
          <w:color w:val="0D0D0D" w:themeColor="text1" w:themeTint="F2"/>
          <w:sz w:val="20"/>
        </w:rPr>
        <w:t xml:space="preserve"> </w:t>
      </w:r>
      <w:r w:rsidR="007B5F12" w:rsidRPr="00ED7A69">
        <w:rPr>
          <w:rFonts w:ascii="Arial" w:hAnsi="Arial" w:cs="Arial"/>
          <w:color w:val="0D0D0D" w:themeColor="text1" w:themeTint="F2"/>
          <w:sz w:val="20"/>
        </w:rPr>
        <w:t xml:space="preserve">may </w:t>
      </w:r>
      <w:proofErr w:type="gramStart"/>
      <w:r w:rsidR="007B5F12" w:rsidRPr="00ED7A69">
        <w:rPr>
          <w:rFonts w:ascii="Arial" w:hAnsi="Arial" w:cs="Arial"/>
          <w:color w:val="0D0D0D" w:themeColor="text1" w:themeTint="F2"/>
          <w:sz w:val="20"/>
        </w:rPr>
        <w:t xml:space="preserve">be </w:t>
      </w:r>
      <w:r w:rsidR="000A3F24">
        <w:rPr>
          <w:rFonts w:ascii="Arial" w:hAnsi="Arial" w:cs="Arial"/>
          <w:color w:val="0D0D0D" w:themeColor="text1" w:themeTint="F2"/>
          <w:sz w:val="20"/>
        </w:rPr>
        <w:t xml:space="preserve"> manufactured</w:t>
      </w:r>
      <w:proofErr w:type="gramEnd"/>
      <w:r w:rsidR="000A3F24">
        <w:rPr>
          <w:rFonts w:ascii="Arial" w:hAnsi="Arial" w:cs="Arial"/>
          <w:color w:val="0D0D0D" w:themeColor="text1" w:themeTint="F2"/>
          <w:sz w:val="20"/>
        </w:rPr>
        <w:t xml:space="preserve"> </w:t>
      </w:r>
      <w:r w:rsidR="007B5F12" w:rsidRPr="00ED7A69">
        <w:rPr>
          <w:rFonts w:ascii="Arial" w:hAnsi="Arial" w:cs="Arial"/>
          <w:color w:val="0D0D0D" w:themeColor="text1" w:themeTint="F2"/>
          <w:sz w:val="20"/>
        </w:rPr>
        <w:t xml:space="preserve">in flat sheets, </w:t>
      </w:r>
      <w:r w:rsidRPr="00ED7A69">
        <w:rPr>
          <w:rFonts w:ascii="Arial" w:hAnsi="Arial" w:cs="Arial"/>
          <w:color w:val="0D0D0D" w:themeColor="text1" w:themeTint="F2"/>
          <w:sz w:val="20"/>
        </w:rPr>
        <w:t xml:space="preserve">bundles, </w:t>
      </w:r>
      <w:r w:rsidR="007B5F12" w:rsidRPr="00ED7A69">
        <w:rPr>
          <w:rFonts w:ascii="Arial" w:hAnsi="Arial" w:cs="Arial"/>
          <w:color w:val="0D0D0D" w:themeColor="text1" w:themeTint="F2"/>
          <w:sz w:val="20"/>
        </w:rPr>
        <w:t>or rolls of various lengths and widths</w:t>
      </w:r>
      <w:r w:rsidR="005D1485" w:rsidRPr="00ED7A69">
        <w:rPr>
          <w:rFonts w:ascii="Arial" w:hAnsi="Arial" w:cs="Arial"/>
          <w:color w:val="0D0D0D" w:themeColor="text1" w:themeTint="F2"/>
          <w:sz w:val="20"/>
        </w:rPr>
        <w:t xml:space="preserve"> with and without pre-attached, code-complying weather-resistive barriers.</w:t>
      </w:r>
    </w:p>
    <w:p w14:paraId="76A433BF" w14:textId="77777777" w:rsidR="004E70A1" w:rsidRDefault="004E70A1" w:rsidP="00ED7A69">
      <w:pPr>
        <w:jc w:val="both"/>
        <w:rPr>
          <w:rFonts w:ascii="Arial" w:hAnsi="Arial" w:cs="Arial"/>
          <w:color w:val="0D0D0D" w:themeColor="text1" w:themeTint="F2"/>
          <w:sz w:val="20"/>
        </w:rPr>
      </w:pPr>
    </w:p>
    <w:p w14:paraId="146220E6" w14:textId="77777777" w:rsidR="0065030F" w:rsidRDefault="00ED7A69" w:rsidP="00ED7A69">
      <w:pPr>
        <w:widowControl w:val="0"/>
        <w:numPr>
          <w:ilvl w:val="0"/>
          <w:numId w:val="1"/>
        </w:numPr>
        <w:jc w:val="center"/>
        <w:rPr>
          <w:rFonts w:ascii="Arial" w:hAnsi="Arial" w:cs="Arial"/>
          <w:b/>
          <w:color w:val="0D0D0D" w:themeColor="text1" w:themeTint="F2"/>
          <w:sz w:val="20"/>
        </w:rPr>
      </w:pPr>
      <w:r>
        <w:rPr>
          <w:rFonts w:ascii="Arial" w:hAnsi="Arial" w:cs="Arial"/>
          <w:b/>
          <w:color w:val="0D0D0D" w:themeColor="text1" w:themeTint="F2"/>
          <w:sz w:val="20"/>
        </w:rPr>
        <w:t>.0</w:t>
      </w:r>
      <w:r w:rsidRPr="00ED7A69">
        <w:rPr>
          <w:rFonts w:ascii="Arial" w:hAnsi="Arial" w:cs="Arial"/>
          <w:b/>
          <w:color w:val="0D0D0D" w:themeColor="text1" w:themeTint="F2"/>
          <w:sz w:val="20"/>
        </w:rPr>
        <w:tab/>
      </w:r>
      <w:r w:rsidR="0065030F" w:rsidRPr="00ED7A69">
        <w:rPr>
          <w:rFonts w:ascii="Arial" w:hAnsi="Arial" w:cs="Arial"/>
          <w:b/>
          <w:color w:val="0D0D0D" w:themeColor="text1" w:themeTint="F2"/>
          <w:sz w:val="20"/>
        </w:rPr>
        <w:t>BASIC INFORMATION</w:t>
      </w:r>
    </w:p>
    <w:p w14:paraId="1394CA6F" w14:textId="77777777" w:rsidR="00970EFE" w:rsidRDefault="00970EFE" w:rsidP="00970EFE">
      <w:pPr>
        <w:widowControl w:val="0"/>
        <w:rPr>
          <w:rFonts w:ascii="Arial" w:hAnsi="Arial" w:cs="Arial"/>
          <w:b/>
          <w:color w:val="0D0D0D" w:themeColor="text1" w:themeTint="F2"/>
          <w:sz w:val="20"/>
        </w:rPr>
      </w:pPr>
    </w:p>
    <w:p w14:paraId="4E26C49D" w14:textId="77777777" w:rsidR="0065030F" w:rsidRPr="00970EFE" w:rsidRDefault="0065030F" w:rsidP="00970EFE">
      <w:pPr>
        <w:widowControl w:val="0"/>
        <w:numPr>
          <w:ilvl w:val="1"/>
          <w:numId w:val="1"/>
        </w:numPr>
        <w:jc w:val="both"/>
        <w:rPr>
          <w:rFonts w:ascii="Arial" w:hAnsi="Arial" w:cs="Arial"/>
          <w:b/>
          <w:color w:val="0D0D0D" w:themeColor="text1" w:themeTint="F2"/>
          <w:sz w:val="20"/>
        </w:rPr>
      </w:pPr>
      <w:r w:rsidRPr="00ED7A69">
        <w:rPr>
          <w:rFonts w:ascii="Arial" w:hAnsi="Arial" w:cs="Arial"/>
          <w:color w:val="0D0D0D" w:themeColor="text1" w:themeTint="F2"/>
          <w:sz w:val="20"/>
        </w:rPr>
        <w:tab/>
      </w:r>
      <w:r w:rsidRPr="00ED7A69">
        <w:rPr>
          <w:rFonts w:ascii="Arial" w:hAnsi="Arial" w:cs="Arial"/>
          <w:b/>
          <w:color w:val="0D0D0D" w:themeColor="text1" w:themeTint="F2"/>
          <w:sz w:val="20"/>
        </w:rPr>
        <w:t>General:</w:t>
      </w:r>
      <w:r w:rsidRPr="00ED7A69">
        <w:rPr>
          <w:rFonts w:ascii="Arial" w:hAnsi="Arial" w:cs="Arial"/>
          <w:color w:val="0D0D0D" w:themeColor="text1" w:themeTint="F2"/>
          <w:sz w:val="20"/>
        </w:rPr>
        <w:t xml:space="preserve"> The following information shall be submitted:</w:t>
      </w:r>
    </w:p>
    <w:p w14:paraId="40518F08" w14:textId="77777777" w:rsidR="00970EFE" w:rsidRPr="00ED7A69" w:rsidRDefault="00970EFE" w:rsidP="00970EFE">
      <w:pPr>
        <w:widowControl w:val="0"/>
        <w:jc w:val="both"/>
        <w:rPr>
          <w:rFonts w:ascii="Arial" w:hAnsi="Arial" w:cs="Arial"/>
          <w:b/>
          <w:color w:val="0D0D0D" w:themeColor="text1" w:themeTint="F2"/>
          <w:sz w:val="20"/>
        </w:rPr>
      </w:pPr>
    </w:p>
    <w:p w14:paraId="13E8F123" w14:textId="77777777" w:rsidR="00970EFE" w:rsidRDefault="00970EFE" w:rsidP="00970EFE">
      <w:pPr>
        <w:widowControl w:val="0"/>
        <w:numPr>
          <w:ilvl w:val="2"/>
          <w:numId w:val="1"/>
        </w:numPr>
        <w:ind w:left="1440" w:hanging="720"/>
        <w:jc w:val="both"/>
        <w:rPr>
          <w:rFonts w:ascii="Arial" w:hAnsi="Arial" w:cs="Arial"/>
          <w:b/>
          <w:color w:val="0D0D0D" w:themeColor="text1" w:themeTint="F2"/>
          <w:sz w:val="20"/>
        </w:rPr>
      </w:pPr>
      <w:r>
        <w:rPr>
          <w:rFonts w:ascii="Arial" w:hAnsi="Arial" w:cs="Arial"/>
          <w:b/>
          <w:color w:val="0D0D0D" w:themeColor="text1" w:themeTint="F2"/>
          <w:sz w:val="20"/>
        </w:rPr>
        <w:tab/>
      </w:r>
      <w:r w:rsidR="0065030F" w:rsidRPr="00ED7A69">
        <w:rPr>
          <w:rFonts w:ascii="Arial" w:hAnsi="Arial" w:cs="Arial"/>
          <w:b/>
          <w:color w:val="0D0D0D" w:themeColor="text1" w:themeTint="F2"/>
          <w:sz w:val="20"/>
        </w:rPr>
        <w:t>Product Description:</w:t>
      </w:r>
      <w:r w:rsidR="0065030F" w:rsidRPr="00ED7A69">
        <w:rPr>
          <w:rFonts w:ascii="Arial" w:hAnsi="Arial" w:cs="Arial"/>
          <w:color w:val="0D0D0D" w:themeColor="text1" w:themeTint="F2"/>
          <w:sz w:val="20"/>
        </w:rPr>
        <w:t xml:space="preserve"> Complete information concerning the </w:t>
      </w:r>
      <w:r w:rsidR="008970DD" w:rsidRPr="00ED7A69">
        <w:rPr>
          <w:rFonts w:ascii="Arial" w:hAnsi="Arial" w:cs="Arial"/>
          <w:color w:val="0D0D0D" w:themeColor="text1" w:themeTint="F2"/>
          <w:sz w:val="20"/>
        </w:rPr>
        <w:t>lath</w:t>
      </w:r>
      <w:r w:rsidR="0065030F" w:rsidRPr="00ED7A69">
        <w:rPr>
          <w:rFonts w:ascii="Arial" w:hAnsi="Arial" w:cs="Arial"/>
          <w:color w:val="0D0D0D" w:themeColor="text1" w:themeTint="F2"/>
          <w:sz w:val="20"/>
        </w:rPr>
        <w:t xml:space="preserve"> specifications, including type, thread mass, size of openings, thickness, weight, storage instructions and the manufacturing process.</w:t>
      </w:r>
    </w:p>
    <w:p w14:paraId="6A778D46" w14:textId="77777777" w:rsidR="00970EFE" w:rsidRPr="00970EFE" w:rsidRDefault="00970EFE" w:rsidP="00970EFE">
      <w:pPr>
        <w:widowControl w:val="0"/>
        <w:ind w:left="1440" w:hanging="720"/>
        <w:jc w:val="both"/>
        <w:rPr>
          <w:rFonts w:ascii="Arial" w:hAnsi="Arial" w:cs="Arial"/>
          <w:b/>
          <w:color w:val="0D0D0D" w:themeColor="text1" w:themeTint="F2"/>
          <w:sz w:val="20"/>
        </w:rPr>
      </w:pPr>
    </w:p>
    <w:p w14:paraId="0773B42A" w14:textId="77777777" w:rsidR="0065030F" w:rsidRPr="00970EFE" w:rsidRDefault="00970EFE" w:rsidP="00970EFE">
      <w:pPr>
        <w:widowControl w:val="0"/>
        <w:numPr>
          <w:ilvl w:val="2"/>
          <w:numId w:val="1"/>
        </w:numPr>
        <w:ind w:left="1440" w:hanging="720"/>
        <w:jc w:val="both"/>
        <w:rPr>
          <w:rFonts w:ascii="Arial" w:hAnsi="Arial" w:cs="Arial"/>
          <w:b/>
          <w:color w:val="0D0D0D" w:themeColor="text1" w:themeTint="F2"/>
          <w:sz w:val="20"/>
        </w:rPr>
      </w:pPr>
      <w:r>
        <w:rPr>
          <w:rFonts w:ascii="Arial" w:hAnsi="Arial" w:cs="Arial"/>
          <w:b/>
          <w:color w:val="0D0D0D" w:themeColor="text1" w:themeTint="F2"/>
          <w:sz w:val="20"/>
        </w:rPr>
        <w:tab/>
      </w:r>
      <w:r w:rsidR="0065030F" w:rsidRPr="00ED7A69">
        <w:rPr>
          <w:rFonts w:ascii="Arial" w:hAnsi="Arial" w:cs="Arial"/>
          <w:b/>
          <w:color w:val="0D0D0D" w:themeColor="text1" w:themeTint="F2"/>
          <w:sz w:val="20"/>
        </w:rPr>
        <w:t>Installation Instructions:</w:t>
      </w:r>
      <w:r w:rsidR="0065030F" w:rsidRPr="00ED7A69">
        <w:rPr>
          <w:rFonts w:ascii="Arial" w:hAnsi="Arial" w:cs="Arial"/>
          <w:color w:val="0D0D0D" w:themeColor="text1" w:themeTint="F2"/>
          <w:sz w:val="20"/>
        </w:rPr>
        <w:t xml:space="preserve"> Installation details and limitations.</w:t>
      </w:r>
    </w:p>
    <w:p w14:paraId="7CD35ACA" w14:textId="77777777" w:rsidR="00970EFE" w:rsidRPr="00ED7A69" w:rsidRDefault="00970EFE" w:rsidP="00970EFE">
      <w:pPr>
        <w:widowControl w:val="0"/>
        <w:ind w:left="1440" w:hanging="720"/>
        <w:jc w:val="both"/>
        <w:rPr>
          <w:rFonts w:ascii="Arial" w:hAnsi="Arial" w:cs="Arial"/>
          <w:b/>
          <w:color w:val="0D0D0D" w:themeColor="text1" w:themeTint="F2"/>
          <w:sz w:val="20"/>
        </w:rPr>
      </w:pPr>
    </w:p>
    <w:p w14:paraId="534EE5AD" w14:textId="77777777" w:rsidR="0065030F" w:rsidRPr="00970EFE" w:rsidRDefault="00970EFE" w:rsidP="00970EFE">
      <w:pPr>
        <w:widowControl w:val="0"/>
        <w:numPr>
          <w:ilvl w:val="2"/>
          <w:numId w:val="1"/>
        </w:numPr>
        <w:ind w:left="1440" w:hanging="720"/>
        <w:jc w:val="both"/>
        <w:rPr>
          <w:rFonts w:ascii="Arial" w:hAnsi="Arial" w:cs="Arial"/>
          <w:b/>
          <w:color w:val="0D0D0D" w:themeColor="text1" w:themeTint="F2"/>
          <w:sz w:val="20"/>
        </w:rPr>
      </w:pPr>
      <w:r>
        <w:rPr>
          <w:rFonts w:ascii="Arial" w:hAnsi="Arial" w:cs="Arial"/>
          <w:b/>
          <w:color w:val="0D0D0D" w:themeColor="text1" w:themeTint="F2"/>
          <w:sz w:val="20"/>
        </w:rPr>
        <w:tab/>
      </w:r>
      <w:r w:rsidR="0065030F" w:rsidRPr="00ED7A69">
        <w:rPr>
          <w:rFonts w:ascii="Arial" w:hAnsi="Arial" w:cs="Arial"/>
          <w:b/>
          <w:color w:val="0D0D0D" w:themeColor="text1" w:themeTint="F2"/>
          <w:sz w:val="20"/>
        </w:rPr>
        <w:t>Packaging and Identification:</w:t>
      </w:r>
      <w:r w:rsidR="0065030F" w:rsidRPr="00ED7A69">
        <w:rPr>
          <w:rFonts w:ascii="Arial" w:hAnsi="Arial" w:cs="Arial"/>
          <w:color w:val="0D0D0D" w:themeColor="text1" w:themeTint="F2"/>
          <w:sz w:val="20"/>
        </w:rPr>
        <w:t xml:space="preserve"> A description of the method of packaging and field identification of the </w:t>
      </w:r>
      <w:r w:rsidR="008970DD" w:rsidRPr="00ED7A69">
        <w:rPr>
          <w:rFonts w:ascii="Arial" w:hAnsi="Arial" w:cs="Arial"/>
          <w:color w:val="0D0D0D" w:themeColor="text1" w:themeTint="F2"/>
          <w:sz w:val="20"/>
        </w:rPr>
        <w:t>lath</w:t>
      </w:r>
      <w:r w:rsidR="0065030F" w:rsidRPr="00ED7A69">
        <w:rPr>
          <w:rFonts w:ascii="Arial" w:hAnsi="Arial" w:cs="Arial"/>
          <w:color w:val="0D0D0D" w:themeColor="text1" w:themeTint="F2"/>
          <w:sz w:val="20"/>
        </w:rPr>
        <w:t>. Identification provisions shall include the evaluation report number.</w:t>
      </w:r>
    </w:p>
    <w:p w14:paraId="14CE0613" w14:textId="77777777" w:rsidR="00970EFE" w:rsidRPr="00ED7A69" w:rsidRDefault="00970EFE" w:rsidP="00970EFE">
      <w:pPr>
        <w:widowControl w:val="0"/>
        <w:ind w:left="1440" w:hanging="720"/>
        <w:jc w:val="both"/>
        <w:rPr>
          <w:rFonts w:ascii="Arial" w:hAnsi="Arial" w:cs="Arial"/>
          <w:b/>
          <w:color w:val="0D0D0D" w:themeColor="text1" w:themeTint="F2"/>
          <w:sz w:val="20"/>
        </w:rPr>
      </w:pPr>
    </w:p>
    <w:p w14:paraId="3ECBD3C7" w14:textId="77777777" w:rsidR="0065030F" w:rsidRPr="00970EFE" w:rsidRDefault="00970EFE" w:rsidP="00970EFE">
      <w:pPr>
        <w:widowControl w:val="0"/>
        <w:numPr>
          <w:ilvl w:val="2"/>
          <w:numId w:val="1"/>
        </w:numPr>
        <w:ind w:left="1440" w:hanging="720"/>
        <w:jc w:val="both"/>
        <w:rPr>
          <w:rFonts w:ascii="Arial" w:hAnsi="Arial" w:cs="Arial"/>
          <w:b/>
          <w:color w:val="0D0D0D" w:themeColor="text1" w:themeTint="F2"/>
          <w:sz w:val="20"/>
        </w:rPr>
      </w:pPr>
      <w:r>
        <w:rPr>
          <w:rFonts w:ascii="Arial" w:hAnsi="Arial" w:cs="Arial"/>
          <w:b/>
          <w:color w:val="0D0D0D" w:themeColor="text1" w:themeTint="F2"/>
          <w:sz w:val="20"/>
        </w:rPr>
        <w:tab/>
      </w:r>
      <w:r w:rsidR="0065030F" w:rsidRPr="00ED7A69">
        <w:rPr>
          <w:rFonts w:ascii="Arial" w:hAnsi="Arial" w:cs="Arial"/>
          <w:b/>
          <w:color w:val="0D0D0D" w:themeColor="text1" w:themeTint="F2"/>
          <w:sz w:val="20"/>
        </w:rPr>
        <w:t>Field Preparation:</w:t>
      </w:r>
      <w:r w:rsidR="0065030F" w:rsidRPr="00ED7A69">
        <w:rPr>
          <w:rFonts w:ascii="Arial" w:hAnsi="Arial" w:cs="Arial"/>
          <w:color w:val="0D0D0D" w:themeColor="text1" w:themeTint="F2"/>
          <w:sz w:val="20"/>
        </w:rPr>
        <w:t xml:space="preserve"> A description of procedures for field preparation, if any.</w:t>
      </w:r>
    </w:p>
    <w:p w14:paraId="2C886112" w14:textId="77777777" w:rsidR="00970EFE" w:rsidRPr="00ED7A69" w:rsidRDefault="00970EFE" w:rsidP="00970EFE">
      <w:pPr>
        <w:widowControl w:val="0"/>
        <w:jc w:val="both"/>
        <w:rPr>
          <w:rFonts w:ascii="Arial" w:hAnsi="Arial" w:cs="Arial"/>
          <w:b/>
          <w:color w:val="0D0D0D" w:themeColor="text1" w:themeTint="F2"/>
          <w:sz w:val="20"/>
        </w:rPr>
      </w:pPr>
    </w:p>
    <w:p w14:paraId="0700B8F9" w14:textId="67660910" w:rsidR="0065030F" w:rsidRPr="00970EFE" w:rsidRDefault="0065030F" w:rsidP="00970EFE">
      <w:pPr>
        <w:widowControl w:val="0"/>
        <w:numPr>
          <w:ilvl w:val="1"/>
          <w:numId w:val="1"/>
        </w:numPr>
        <w:jc w:val="both"/>
        <w:rPr>
          <w:rFonts w:ascii="Arial" w:hAnsi="Arial" w:cs="Arial"/>
          <w:b/>
          <w:color w:val="0D0D0D" w:themeColor="text1" w:themeTint="F2"/>
          <w:sz w:val="20"/>
        </w:rPr>
      </w:pPr>
      <w:r w:rsidRPr="00ED7A69">
        <w:rPr>
          <w:rFonts w:ascii="Arial" w:hAnsi="Arial" w:cs="Arial"/>
          <w:color w:val="0D0D0D" w:themeColor="text1" w:themeTint="F2"/>
          <w:sz w:val="20"/>
        </w:rPr>
        <w:tab/>
      </w:r>
      <w:r w:rsidRPr="00ED7A69">
        <w:rPr>
          <w:rFonts w:ascii="Arial" w:hAnsi="Arial" w:cs="Arial"/>
          <w:b/>
          <w:color w:val="0D0D0D" w:themeColor="text1" w:themeTint="F2"/>
          <w:sz w:val="20"/>
        </w:rPr>
        <w:t>Testing Laboratories:</w:t>
      </w:r>
      <w:r w:rsidRPr="00ED7A69">
        <w:rPr>
          <w:rFonts w:ascii="Arial" w:hAnsi="Arial" w:cs="Arial"/>
          <w:color w:val="0D0D0D" w:themeColor="text1" w:themeTint="F2"/>
          <w:sz w:val="20"/>
        </w:rPr>
        <w:t xml:space="preserve"> </w:t>
      </w:r>
      <w:r w:rsidR="00A96941" w:rsidRPr="00ED7A69">
        <w:rPr>
          <w:rFonts w:ascii="Arial" w:hAnsi="Arial" w:cs="Arial"/>
          <w:color w:val="0D0D0D" w:themeColor="text1" w:themeTint="F2"/>
          <w:sz w:val="20"/>
        </w:rPr>
        <w:t xml:space="preserve">Testing laboratories shall be accredited for the applicable testing procedures in accordance with ISO/IEC </w:t>
      </w:r>
      <w:proofErr w:type="gramStart"/>
      <w:r w:rsidR="00A96941" w:rsidRPr="00ED7A69">
        <w:rPr>
          <w:rFonts w:ascii="Arial" w:hAnsi="Arial" w:cs="Arial"/>
          <w:color w:val="0D0D0D" w:themeColor="text1" w:themeTint="F2"/>
          <w:sz w:val="20"/>
        </w:rPr>
        <w:t>17025</w:t>
      </w:r>
      <w:r w:rsidR="00D24A4D">
        <w:rPr>
          <w:rFonts w:ascii="Arial" w:hAnsi="Arial" w:cs="Arial"/>
          <w:color w:val="0D0D0D" w:themeColor="text1" w:themeTint="F2"/>
          <w:sz w:val="20"/>
        </w:rPr>
        <w:t xml:space="preserve"> </w:t>
      </w:r>
      <w:r w:rsidR="00A96941" w:rsidRPr="00ED7A69">
        <w:rPr>
          <w:rFonts w:ascii="Arial" w:hAnsi="Arial" w:cs="Arial"/>
          <w:color w:val="0D0D0D" w:themeColor="text1" w:themeTint="F2"/>
          <w:sz w:val="20"/>
        </w:rPr>
        <w:t xml:space="preserve"> by</w:t>
      </w:r>
      <w:proofErr w:type="gramEnd"/>
      <w:r w:rsidR="00A96941" w:rsidRPr="00ED7A69">
        <w:rPr>
          <w:rFonts w:ascii="Arial" w:hAnsi="Arial" w:cs="Arial"/>
          <w:color w:val="0D0D0D" w:themeColor="text1" w:themeTint="F2"/>
          <w:sz w:val="20"/>
        </w:rPr>
        <w:t xml:space="preserve"> a recognized accreditation body conforming to ISO/IEC 17011. Testing at a non-accredited laboratory shall be permitted by IAPMO UES, provided the testing is conducted under the supervision of an accredited laboratory and the supervising laboratory issues the test report.</w:t>
      </w:r>
    </w:p>
    <w:p w14:paraId="41C4DC3C" w14:textId="77777777" w:rsidR="00970EFE" w:rsidRPr="00ED7A69" w:rsidRDefault="00970EFE" w:rsidP="00970EFE">
      <w:pPr>
        <w:widowControl w:val="0"/>
        <w:jc w:val="both"/>
        <w:rPr>
          <w:rFonts w:ascii="Arial" w:hAnsi="Arial" w:cs="Arial"/>
          <w:b/>
          <w:color w:val="0D0D0D" w:themeColor="text1" w:themeTint="F2"/>
          <w:sz w:val="20"/>
        </w:rPr>
      </w:pPr>
    </w:p>
    <w:p w14:paraId="3841B0FB" w14:textId="5E3D2CDB" w:rsidR="000501B7" w:rsidRPr="00970EFE" w:rsidRDefault="0065030F" w:rsidP="00970EFE">
      <w:pPr>
        <w:widowControl w:val="0"/>
        <w:numPr>
          <w:ilvl w:val="1"/>
          <w:numId w:val="1"/>
        </w:numPr>
        <w:jc w:val="both"/>
        <w:rPr>
          <w:rFonts w:ascii="Arial" w:hAnsi="Arial" w:cs="Arial"/>
          <w:b/>
          <w:color w:val="0D0D0D" w:themeColor="text1" w:themeTint="F2"/>
          <w:sz w:val="20"/>
        </w:rPr>
      </w:pPr>
      <w:r w:rsidRPr="00ED7A69">
        <w:rPr>
          <w:rFonts w:ascii="Arial" w:hAnsi="Arial" w:cs="Arial"/>
          <w:color w:val="0D0D0D" w:themeColor="text1" w:themeTint="F2"/>
          <w:sz w:val="20"/>
        </w:rPr>
        <w:tab/>
      </w:r>
      <w:r w:rsidRPr="00ED7A69">
        <w:rPr>
          <w:rFonts w:ascii="Arial" w:hAnsi="Arial" w:cs="Arial"/>
          <w:b/>
          <w:color w:val="0D0D0D" w:themeColor="text1" w:themeTint="F2"/>
          <w:sz w:val="20"/>
        </w:rPr>
        <w:t>Test Reports:</w:t>
      </w:r>
      <w:r w:rsidRPr="00ED7A69">
        <w:rPr>
          <w:rFonts w:ascii="Arial" w:hAnsi="Arial" w:cs="Arial"/>
          <w:color w:val="0D0D0D" w:themeColor="text1" w:themeTint="F2"/>
          <w:sz w:val="20"/>
        </w:rPr>
        <w:t xml:space="preserve"> </w:t>
      </w:r>
      <w:r w:rsidR="000501B7" w:rsidRPr="00ED7A69">
        <w:rPr>
          <w:rFonts w:ascii="Arial" w:hAnsi="Arial" w:cs="Arial"/>
          <w:color w:val="0D0D0D" w:themeColor="text1" w:themeTint="F2"/>
          <w:sz w:val="20"/>
        </w:rPr>
        <w:t xml:space="preserve">Test reports shall include </w:t>
      </w:r>
      <w:proofErr w:type="gramStart"/>
      <w:r w:rsidR="000501B7" w:rsidRPr="00ED7A69">
        <w:rPr>
          <w:rFonts w:ascii="Arial" w:hAnsi="Arial" w:cs="Arial"/>
          <w:color w:val="0D0D0D" w:themeColor="text1" w:themeTint="F2"/>
          <w:sz w:val="20"/>
        </w:rPr>
        <w:t>all of</w:t>
      </w:r>
      <w:proofErr w:type="gramEnd"/>
      <w:r w:rsidR="000501B7" w:rsidRPr="00ED7A69">
        <w:rPr>
          <w:rFonts w:ascii="Arial" w:hAnsi="Arial" w:cs="Arial"/>
          <w:color w:val="0D0D0D" w:themeColor="text1" w:themeTint="F2"/>
          <w:sz w:val="20"/>
        </w:rPr>
        <w:t xml:space="preserve"> the applicable information required the applicable test standard, UES Test Report Requirements Procedure No. ES-025</w:t>
      </w:r>
      <w:r w:rsidR="00057CC9">
        <w:rPr>
          <w:rFonts w:ascii="Arial" w:hAnsi="Arial" w:cs="Arial"/>
          <w:color w:val="0D0D0D" w:themeColor="text1" w:themeTint="F2"/>
          <w:sz w:val="20"/>
        </w:rPr>
        <w:t xml:space="preserve"> or equivalent</w:t>
      </w:r>
      <w:r w:rsidR="000501B7" w:rsidRPr="00ED7A69">
        <w:rPr>
          <w:rFonts w:ascii="Arial" w:hAnsi="Arial" w:cs="Arial"/>
          <w:color w:val="0D0D0D" w:themeColor="text1" w:themeTint="F2"/>
          <w:sz w:val="20"/>
        </w:rPr>
        <w:t>, and Section 12 of ASTM E329.</w:t>
      </w:r>
      <w:r w:rsidR="00700E8E" w:rsidRPr="00700E8E">
        <w:rPr>
          <w:rFonts w:ascii="Arial" w:hAnsi="Arial" w:cs="Arial"/>
          <w:color w:val="0D0D0D" w:themeColor="text1" w:themeTint="F2"/>
          <w:sz w:val="20"/>
        </w:rPr>
        <w:t xml:space="preserve"> </w:t>
      </w:r>
    </w:p>
    <w:p w14:paraId="4B2F5617" w14:textId="77777777" w:rsidR="00970EFE" w:rsidRPr="00ED7A69" w:rsidRDefault="00970EFE" w:rsidP="00970EFE">
      <w:pPr>
        <w:widowControl w:val="0"/>
        <w:jc w:val="both"/>
        <w:rPr>
          <w:rFonts w:ascii="Arial" w:hAnsi="Arial" w:cs="Arial"/>
          <w:b/>
          <w:color w:val="0D0D0D" w:themeColor="text1" w:themeTint="F2"/>
          <w:sz w:val="20"/>
        </w:rPr>
      </w:pPr>
    </w:p>
    <w:p w14:paraId="72068014" w14:textId="77777777" w:rsidR="0065030F" w:rsidRPr="00ED7A69" w:rsidRDefault="00970EFE" w:rsidP="00970EFE">
      <w:pPr>
        <w:widowControl w:val="0"/>
        <w:numPr>
          <w:ilvl w:val="1"/>
          <w:numId w:val="1"/>
        </w:numPr>
        <w:jc w:val="both"/>
        <w:rPr>
          <w:rFonts w:ascii="Arial" w:hAnsi="Arial" w:cs="Arial"/>
          <w:b/>
          <w:color w:val="0D0D0D" w:themeColor="text1" w:themeTint="F2"/>
          <w:sz w:val="20"/>
        </w:rPr>
      </w:pPr>
      <w:r>
        <w:rPr>
          <w:rFonts w:ascii="Arial" w:hAnsi="Arial" w:cs="Arial"/>
          <w:b/>
          <w:color w:val="0D0D0D" w:themeColor="text1" w:themeTint="F2"/>
          <w:sz w:val="20"/>
        </w:rPr>
        <w:t xml:space="preserve"> </w:t>
      </w:r>
      <w:r>
        <w:rPr>
          <w:rFonts w:ascii="Arial" w:hAnsi="Arial" w:cs="Arial"/>
          <w:b/>
          <w:color w:val="0D0D0D" w:themeColor="text1" w:themeTint="F2"/>
          <w:sz w:val="20"/>
        </w:rPr>
        <w:tab/>
      </w:r>
      <w:r w:rsidR="0065030F" w:rsidRPr="00ED7A69">
        <w:rPr>
          <w:rFonts w:ascii="Arial" w:hAnsi="Arial" w:cs="Arial"/>
          <w:b/>
          <w:color w:val="0D0D0D" w:themeColor="text1" w:themeTint="F2"/>
          <w:sz w:val="20"/>
        </w:rPr>
        <w:t>Product Sampling:</w:t>
      </w:r>
      <w:r w:rsidR="0065030F" w:rsidRPr="00ED7A69">
        <w:rPr>
          <w:rFonts w:ascii="Arial" w:hAnsi="Arial" w:cs="Arial"/>
          <w:color w:val="0D0D0D" w:themeColor="text1" w:themeTint="F2"/>
          <w:sz w:val="20"/>
        </w:rPr>
        <w:t xml:space="preserve"> Sampling of the </w:t>
      </w:r>
      <w:r w:rsidR="008970DD" w:rsidRPr="00ED7A69">
        <w:rPr>
          <w:rFonts w:ascii="Arial" w:hAnsi="Arial" w:cs="Arial"/>
          <w:color w:val="0D0D0D" w:themeColor="text1" w:themeTint="F2"/>
          <w:sz w:val="20"/>
        </w:rPr>
        <w:t>lath</w:t>
      </w:r>
      <w:r w:rsidR="0065030F" w:rsidRPr="00ED7A69">
        <w:rPr>
          <w:rFonts w:ascii="Arial" w:hAnsi="Arial" w:cs="Arial"/>
          <w:color w:val="0D0D0D" w:themeColor="text1" w:themeTint="F2"/>
          <w:sz w:val="20"/>
        </w:rPr>
        <w:t xml:space="preserve"> for tests under this </w:t>
      </w:r>
      <w:r w:rsidR="00B16B00" w:rsidRPr="00ED7A69">
        <w:rPr>
          <w:rFonts w:ascii="Arial" w:hAnsi="Arial" w:cs="Arial"/>
          <w:color w:val="0D0D0D" w:themeColor="text1" w:themeTint="F2"/>
          <w:sz w:val="20"/>
        </w:rPr>
        <w:t>criteria</w:t>
      </w:r>
      <w:r w:rsidR="0065030F" w:rsidRPr="00ED7A69">
        <w:rPr>
          <w:rFonts w:ascii="Arial" w:hAnsi="Arial" w:cs="Arial"/>
          <w:color w:val="0D0D0D" w:themeColor="text1" w:themeTint="F2"/>
          <w:sz w:val="20"/>
        </w:rPr>
        <w:t xml:space="preserve"> shall </w:t>
      </w:r>
      <w:r w:rsidR="00B16B00" w:rsidRPr="00ED7A69">
        <w:rPr>
          <w:rFonts w:ascii="Arial" w:hAnsi="Arial" w:cs="Arial"/>
          <w:color w:val="0D0D0D" w:themeColor="text1" w:themeTint="F2"/>
          <w:sz w:val="20"/>
        </w:rPr>
        <w:t>be conducted by the testing laboratory at the manufacturing locations</w:t>
      </w:r>
      <w:r w:rsidR="0065030F" w:rsidRPr="00ED7A69">
        <w:rPr>
          <w:rFonts w:ascii="Arial" w:hAnsi="Arial" w:cs="Arial"/>
          <w:color w:val="0D0D0D" w:themeColor="text1" w:themeTint="F2"/>
          <w:sz w:val="20"/>
        </w:rPr>
        <w:t xml:space="preserve">. </w:t>
      </w:r>
      <w:r w:rsidR="00B16B00" w:rsidRPr="00ED7A69">
        <w:rPr>
          <w:rFonts w:ascii="Arial" w:hAnsi="Arial" w:cs="Arial"/>
          <w:color w:val="0D0D0D" w:themeColor="text1" w:themeTint="F2"/>
          <w:sz w:val="20"/>
        </w:rPr>
        <w:t xml:space="preserve">As an alternative, the specimens may be submitted to the laboratory by the manufacturer, </w:t>
      </w:r>
      <w:r w:rsidR="00D6610E" w:rsidRPr="00ED7A69">
        <w:rPr>
          <w:rFonts w:ascii="Arial" w:hAnsi="Arial" w:cs="Arial"/>
          <w:color w:val="0D0D0D" w:themeColor="text1" w:themeTint="F2"/>
          <w:sz w:val="20"/>
        </w:rPr>
        <w:t xml:space="preserve">provided the testing laboratory or accredited inspection agency </w:t>
      </w:r>
      <w:r w:rsidR="007F6587" w:rsidRPr="00ED7A69">
        <w:rPr>
          <w:rFonts w:ascii="Arial" w:hAnsi="Arial" w:cs="Arial"/>
          <w:color w:val="0D0D0D" w:themeColor="text1" w:themeTint="F2"/>
          <w:sz w:val="20"/>
        </w:rPr>
        <w:t>compares</w:t>
      </w:r>
      <w:r w:rsidR="00D6610E" w:rsidRPr="00ED7A69">
        <w:rPr>
          <w:rFonts w:ascii="Arial" w:hAnsi="Arial" w:cs="Arial"/>
          <w:color w:val="0D0D0D" w:themeColor="text1" w:themeTint="F2"/>
          <w:sz w:val="20"/>
        </w:rPr>
        <w:t xml:space="preserve"> the sample</w:t>
      </w:r>
      <w:r w:rsidR="007F6587" w:rsidRPr="00ED7A69">
        <w:rPr>
          <w:rFonts w:ascii="Arial" w:hAnsi="Arial" w:cs="Arial"/>
          <w:color w:val="0D0D0D" w:themeColor="text1" w:themeTint="F2"/>
          <w:sz w:val="20"/>
        </w:rPr>
        <w:t>s</w:t>
      </w:r>
      <w:r w:rsidR="00D6610E" w:rsidRPr="00ED7A69">
        <w:rPr>
          <w:rFonts w:ascii="Arial" w:hAnsi="Arial" w:cs="Arial"/>
          <w:color w:val="0D0D0D" w:themeColor="text1" w:themeTint="F2"/>
          <w:sz w:val="20"/>
        </w:rPr>
        <w:t xml:space="preserve"> with the product specifications</w:t>
      </w:r>
      <w:r w:rsidR="007F6587" w:rsidRPr="00ED7A69">
        <w:rPr>
          <w:rFonts w:ascii="Arial" w:hAnsi="Arial" w:cs="Arial"/>
          <w:color w:val="0D0D0D" w:themeColor="text1" w:themeTint="F2"/>
          <w:sz w:val="20"/>
        </w:rPr>
        <w:t xml:space="preserve"> and concludes the materials comply</w:t>
      </w:r>
      <w:r w:rsidR="00D6610E" w:rsidRPr="00ED7A69">
        <w:rPr>
          <w:rFonts w:ascii="Arial" w:hAnsi="Arial" w:cs="Arial"/>
          <w:color w:val="0D0D0D" w:themeColor="text1" w:themeTint="F2"/>
          <w:sz w:val="20"/>
        </w:rPr>
        <w:t xml:space="preserve">. </w:t>
      </w:r>
      <w:r w:rsidR="0065030F" w:rsidRPr="00ED7A69">
        <w:rPr>
          <w:rFonts w:ascii="Arial" w:hAnsi="Arial" w:cs="Arial"/>
          <w:color w:val="0D0D0D" w:themeColor="text1" w:themeTint="F2"/>
          <w:sz w:val="20"/>
        </w:rPr>
        <w:t>The stucco material used in the testing shall be identified in the test report with the bag labeling.</w:t>
      </w:r>
    </w:p>
    <w:p w14:paraId="7E6C634B" w14:textId="77777777" w:rsidR="00970EFE" w:rsidRPr="00ED7A69" w:rsidRDefault="00970EFE" w:rsidP="00970EFE">
      <w:pPr>
        <w:tabs>
          <w:tab w:val="left" w:pos="2448"/>
        </w:tabs>
        <w:autoSpaceDE w:val="0"/>
        <w:autoSpaceDN w:val="0"/>
        <w:adjustRightInd w:val="0"/>
        <w:jc w:val="both"/>
        <w:rPr>
          <w:rFonts w:ascii="Arial" w:hAnsi="Arial" w:cs="Arial"/>
          <w:b/>
          <w:color w:val="0D0D0D" w:themeColor="text1" w:themeTint="F2"/>
          <w:sz w:val="20"/>
        </w:rPr>
      </w:pPr>
    </w:p>
    <w:p w14:paraId="1F2A20F8" w14:textId="77777777" w:rsidR="0065030F" w:rsidRDefault="0065030F" w:rsidP="00970EFE">
      <w:pPr>
        <w:widowControl w:val="0"/>
        <w:numPr>
          <w:ilvl w:val="0"/>
          <w:numId w:val="1"/>
        </w:numPr>
        <w:jc w:val="center"/>
        <w:rPr>
          <w:rFonts w:ascii="Arial" w:hAnsi="Arial" w:cs="Arial"/>
          <w:b/>
          <w:color w:val="0D0D0D" w:themeColor="text1" w:themeTint="F2"/>
          <w:sz w:val="20"/>
        </w:rPr>
      </w:pPr>
      <w:r w:rsidRPr="00ED7A69">
        <w:rPr>
          <w:rFonts w:ascii="Arial" w:hAnsi="Arial" w:cs="Arial"/>
          <w:b/>
          <w:color w:val="0D0D0D" w:themeColor="text1" w:themeTint="F2"/>
          <w:sz w:val="20"/>
        </w:rPr>
        <w:t>.0</w:t>
      </w:r>
      <w:r w:rsidRPr="00ED7A69">
        <w:rPr>
          <w:rFonts w:ascii="Arial" w:hAnsi="Arial" w:cs="Arial"/>
          <w:color w:val="0D0D0D" w:themeColor="text1" w:themeTint="F2"/>
          <w:sz w:val="20"/>
        </w:rPr>
        <w:tab/>
      </w:r>
      <w:r w:rsidRPr="00ED7A69">
        <w:rPr>
          <w:rFonts w:ascii="Arial" w:hAnsi="Arial" w:cs="Arial"/>
          <w:b/>
          <w:color w:val="0D0D0D" w:themeColor="text1" w:themeTint="F2"/>
          <w:sz w:val="20"/>
        </w:rPr>
        <w:t>TEST AND PERFORMANCE REQUIREMENTS</w:t>
      </w:r>
    </w:p>
    <w:p w14:paraId="2E3F9326" w14:textId="77777777" w:rsidR="00970EFE" w:rsidRPr="00ED7A69" w:rsidRDefault="00970EFE" w:rsidP="00970EFE">
      <w:pPr>
        <w:widowControl w:val="0"/>
        <w:jc w:val="both"/>
        <w:rPr>
          <w:rFonts w:ascii="Arial" w:hAnsi="Arial" w:cs="Arial"/>
          <w:b/>
          <w:color w:val="0D0D0D" w:themeColor="text1" w:themeTint="F2"/>
          <w:sz w:val="20"/>
        </w:rPr>
      </w:pPr>
    </w:p>
    <w:p w14:paraId="57FCF677" w14:textId="72AEA00D" w:rsidR="00046944" w:rsidRPr="00970EFE" w:rsidRDefault="0065030F" w:rsidP="00970EFE">
      <w:pPr>
        <w:widowControl w:val="0"/>
        <w:numPr>
          <w:ilvl w:val="1"/>
          <w:numId w:val="1"/>
        </w:numPr>
        <w:jc w:val="both"/>
        <w:rPr>
          <w:rFonts w:ascii="Arial" w:hAnsi="Arial" w:cs="Arial"/>
          <w:b/>
          <w:color w:val="0D0D0D" w:themeColor="text1" w:themeTint="F2"/>
          <w:sz w:val="20"/>
        </w:rPr>
      </w:pPr>
      <w:r w:rsidRPr="00ED7A69">
        <w:rPr>
          <w:rFonts w:ascii="Arial" w:hAnsi="Arial" w:cs="Arial"/>
          <w:color w:val="0D0D0D" w:themeColor="text1" w:themeTint="F2"/>
          <w:sz w:val="20"/>
        </w:rPr>
        <w:tab/>
      </w:r>
      <w:r w:rsidR="00046944" w:rsidRPr="00ED7A69">
        <w:rPr>
          <w:rFonts w:ascii="Arial" w:hAnsi="Arial" w:cs="Arial"/>
          <w:b/>
          <w:color w:val="0D0D0D" w:themeColor="text1" w:themeTint="F2"/>
          <w:sz w:val="20"/>
        </w:rPr>
        <w:t xml:space="preserve">Mass per Unit Area: </w:t>
      </w:r>
      <w:r w:rsidR="00046944" w:rsidRPr="00ED7A69">
        <w:rPr>
          <w:rFonts w:ascii="Arial" w:hAnsi="Arial" w:cs="Arial"/>
          <w:color w:val="0D0D0D" w:themeColor="text1" w:themeTint="F2"/>
          <w:sz w:val="20"/>
        </w:rPr>
        <w:t>The lath shall be conditioned and tested in accordance with ASTM D</w:t>
      </w:r>
      <w:proofErr w:type="gramStart"/>
      <w:r w:rsidR="00046944" w:rsidRPr="00ED7A69">
        <w:rPr>
          <w:rFonts w:ascii="Arial" w:hAnsi="Arial" w:cs="Arial"/>
          <w:color w:val="0D0D0D" w:themeColor="text1" w:themeTint="F2"/>
          <w:sz w:val="20"/>
        </w:rPr>
        <w:t>3776,</w:t>
      </w:r>
      <w:r w:rsidR="00700E8E" w:rsidRPr="00700E8E">
        <w:rPr>
          <w:rFonts w:ascii="Arial" w:hAnsi="Arial" w:cs="Arial"/>
          <w:color w:val="0D0D0D" w:themeColor="text1" w:themeTint="F2"/>
          <w:sz w:val="20"/>
        </w:rPr>
        <w:t xml:space="preserve"> </w:t>
      </w:r>
      <w:r w:rsidR="00046944" w:rsidRPr="00ED7A69">
        <w:rPr>
          <w:rFonts w:ascii="Arial" w:hAnsi="Arial" w:cs="Arial"/>
          <w:color w:val="0D0D0D" w:themeColor="text1" w:themeTint="F2"/>
          <w:sz w:val="20"/>
        </w:rPr>
        <w:t xml:space="preserve"> Option</w:t>
      </w:r>
      <w:proofErr w:type="gramEnd"/>
      <w:r w:rsidR="00046944" w:rsidRPr="00ED7A69">
        <w:rPr>
          <w:rFonts w:ascii="Arial" w:hAnsi="Arial" w:cs="Arial"/>
          <w:color w:val="0D0D0D" w:themeColor="text1" w:themeTint="F2"/>
          <w:sz w:val="20"/>
        </w:rPr>
        <w:t xml:space="preserve"> A. </w:t>
      </w:r>
      <w:r w:rsidR="001207E2" w:rsidRPr="00ED7A69">
        <w:rPr>
          <w:rFonts w:ascii="Arial" w:hAnsi="Arial" w:cs="Arial"/>
          <w:color w:val="0D0D0D" w:themeColor="text1" w:themeTint="F2"/>
          <w:sz w:val="20"/>
        </w:rPr>
        <w:t xml:space="preserve">A minimum of five replicate specimens shall be tested. </w:t>
      </w:r>
      <w:r w:rsidR="00046944" w:rsidRPr="00ED7A69">
        <w:rPr>
          <w:rFonts w:ascii="Arial" w:hAnsi="Arial" w:cs="Arial"/>
          <w:color w:val="0D0D0D" w:themeColor="text1" w:themeTint="F2"/>
          <w:sz w:val="20"/>
        </w:rPr>
        <w:t>Results shall be reported in units of oz/yd</w:t>
      </w:r>
      <w:r w:rsidR="00046944" w:rsidRPr="00ED7A69">
        <w:rPr>
          <w:rFonts w:ascii="Arial" w:hAnsi="Arial" w:cs="Arial"/>
          <w:color w:val="0D0D0D" w:themeColor="text1" w:themeTint="F2"/>
          <w:sz w:val="20"/>
          <w:vertAlign w:val="superscript"/>
        </w:rPr>
        <w:t>2</w:t>
      </w:r>
      <w:r w:rsidR="00046944" w:rsidRPr="00ED7A69">
        <w:rPr>
          <w:rFonts w:ascii="Arial" w:hAnsi="Arial" w:cs="Arial"/>
          <w:color w:val="0D0D0D" w:themeColor="text1" w:themeTint="F2"/>
          <w:sz w:val="20"/>
        </w:rPr>
        <w:t xml:space="preserve"> (g/m</w:t>
      </w:r>
      <w:r w:rsidR="00046944" w:rsidRPr="00ED7A69">
        <w:rPr>
          <w:rFonts w:ascii="Arial" w:hAnsi="Arial" w:cs="Arial"/>
          <w:color w:val="0D0D0D" w:themeColor="text1" w:themeTint="F2"/>
          <w:sz w:val="20"/>
          <w:vertAlign w:val="superscript"/>
        </w:rPr>
        <w:t>2</w:t>
      </w:r>
      <w:r w:rsidR="00046944" w:rsidRPr="00ED7A69">
        <w:rPr>
          <w:rFonts w:ascii="Arial" w:hAnsi="Arial" w:cs="Arial"/>
          <w:color w:val="0D0D0D" w:themeColor="text1" w:themeTint="F2"/>
          <w:sz w:val="20"/>
        </w:rPr>
        <w:t>).</w:t>
      </w:r>
    </w:p>
    <w:p w14:paraId="1E880F05" w14:textId="77777777" w:rsidR="00970EFE" w:rsidRPr="00ED7A69" w:rsidRDefault="00970EFE" w:rsidP="00970EFE">
      <w:pPr>
        <w:widowControl w:val="0"/>
        <w:jc w:val="both"/>
        <w:rPr>
          <w:rFonts w:ascii="Arial" w:hAnsi="Arial" w:cs="Arial"/>
          <w:b/>
          <w:color w:val="0D0D0D" w:themeColor="text1" w:themeTint="F2"/>
          <w:sz w:val="20"/>
        </w:rPr>
      </w:pPr>
    </w:p>
    <w:p w14:paraId="64B4F9D9" w14:textId="7359D979" w:rsidR="008970DD" w:rsidRPr="00970EFE" w:rsidRDefault="00046944" w:rsidP="00970EFE">
      <w:pPr>
        <w:widowControl w:val="0"/>
        <w:numPr>
          <w:ilvl w:val="1"/>
          <w:numId w:val="1"/>
        </w:numPr>
        <w:jc w:val="both"/>
        <w:rPr>
          <w:rFonts w:ascii="Arial" w:hAnsi="Arial" w:cs="Arial"/>
          <w:b/>
          <w:color w:val="0D0D0D" w:themeColor="text1" w:themeTint="F2"/>
          <w:sz w:val="20"/>
        </w:rPr>
      </w:pPr>
      <w:r w:rsidRPr="00ED7A69">
        <w:rPr>
          <w:rFonts w:ascii="Arial" w:hAnsi="Arial" w:cs="Arial"/>
          <w:color w:val="0D0D0D" w:themeColor="text1" w:themeTint="F2"/>
          <w:sz w:val="20"/>
        </w:rPr>
        <w:t xml:space="preserve"> </w:t>
      </w:r>
      <w:r w:rsidRPr="00ED7A69">
        <w:rPr>
          <w:rFonts w:ascii="Arial" w:hAnsi="Arial" w:cs="Arial"/>
          <w:color w:val="0D0D0D" w:themeColor="text1" w:themeTint="F2"/>
          <w:sz w:val="20"/>
        </w:rPr>
        <w:tab/>
      </w:r>
      <w:r w:rsidR="0065030F" w:rsidRPr="00ED7A69">
        <w:rPr>
          <w:rFonts w:ascii="Arial" w:hAnsi="Arial" w:cs="Arial"/>
          <w:b/>
          <w:color w:val="0D0D0D" w:themeColor="text1" w:themeTint="F2"/>
          <w:sz w:val="20"/>
        </w:rPr>
        <w:t>Tensile Strength:</w:t>
      </w:r>
      <w:r w:rsidR="0065030F" w:rsidRPr="00ED7A69">
        <w:rPr>
          <w:rFonts w:ascii="Arial" w:hAnsi="Arial" w:cs="Arial"/>
          <w:color w:val="0D0D0D" w:themeColor="text1" w:themeTint="F2"/>
          <w:sz w:val="20"/>
        </w:rPr>
        <w:t xml:space="preserve"> The </w:t>
      </w:r>
      <w:r w:rsidR="008970DD" w:rsidRPr="00ED7A69">
        <w:rPr>
          <w:rFonts w:ascii="Arial" w:hAnsi="Arial" w:cs="Arial"/>
          <w:color w:val="0D0D0D" w:themeColor="text1" w:themeTint="F2"/>
          <w:sz w:val="20"/>
        </w:rPr>
        <w:t>lath</w:t>
      </w:r>
      <w:r w:rsidR="0065030F" w:rsidRPr="00ED7A69">
        <w:rPr>
          <w:rFonts w:ascii="Arial" w:hAnsi="Arial" w:cs="Arial"/>
          <w:color w:val="0D0D0D" w:themeColor="text1" w:themeTint="F2"/>
          <w:sz w:val="20"/>
        </w:rPr>
        <w:t xml:space="preserve"> shall be tested</w:t>
      </w:r>
      <w:r w:rsidRPr="00ED7A69">
        <w:rPr>
          <w:rFonts w:ascii="Arial" w:hAnsi="Arial" w:cs="Arial"/>
          <w:color w:val="0D0D0D" w:themeColor="text1" w:themeTint="F2"/>
          <w:sz w:val="20"/>
        </w:rPr>
        <w:t xml:space="preserve"> on the same specimens measured according to Section 5.1 of this criteria</w:t>
      </w:r>
      <w:r w:rsidR="0065030F" w:rsidRPr="00ED7A69">
        <w:rPr>
          <w:rFonts w:ascii="Arial" w:hAnsi="Arial" w:cs="Arial"/>
          <w:color w:val="0D0D0D" w:themeColor="text1" w:themeTint="F2"/>
          <w:sz w:val="20"/>
        </w:rPr>
        <w:t xml:space="preserve"> in accordance with ASTM </w:t>
      </w:r>
      <w:r w:rsidR="002C3BC1" w:rsidRPr="00ED7A69">
        <w:rPr>
          <w:rFonts w:ascii="Arial" w:hAnsi="Arial" w:cs="Arial"/>
          <w:color w:val="0D0D0D" w:themeColor="text1" w:themeTint="F2"/>
          <w:sz w:val="20"/>
        </w:rPr>
        <w:t xml:space="preserve">E2098. Tests shall be conducted </w:t>
      </w:r>
      <w:r w:rsidR="009B2B5C" w:rsidRPr="00ED7A69">
        <w:rPr>
          <w:rFonts w:ascii="Arial" w:hAnsi="Arial" w:cs="Arial"/>
          <w:color w:val="0D0D0D" w:themeColor="text1" w:themeTint="F2"/>
          <w:sz w:val="20"/>
        </w:rPr>
        <w:t xml:space="preserve">on specimens with the long dimension </w:t>
      </w:r>
      <w:r w:rsidR="0065030F" w:rsidRPr="00ED7A69">
        <w:rPr>
          <w:rFonts w:ascii="Arial" w:hAnsi="Arial" w:cs="Arial"/>
          <w:color w:val="0D0D0D" w:themeColor="text1" w:themeTint="F2"/>
          <w:sz w:val="20"/>
        </w:rPr>
        <w:t xml:space="preserve">in the </w:t>
      </w:r>
      <w:r w:rsidR="009B2B5C" w:rsidRPr="00ED7A69">
        <w:rPr>
          <w:rFonts w:ascii="Arial" w:hAnsi="Arial" w:cs="Arial"/>
          <w:color w:val="0D0D0D" w:themeColor="text1" w:themeTint="F2"/>
          <w:sz w:val="20"/>
        </w:rPr>
        <w:t>self-</w:t>
      </w:r>
      <w:r w:rsidR="009211F8" w:rsidRPr="00ED7A69">
        <w:rPr>
          <w:rFonts w:ascii="Arial" w:hAnsi="Arial" w:cs="Arial"/>
          <w:color w:val="0D0D0D" w:themeColor="text1" w:themeTint="F2"/>
          <w:sz w:val="20"/>
        </w:rPr>
        <w:t>furring</w:t>
      </w:r>
      <w:r w:rsidR="0065030F" w:rsidRPr="00ED7A69">
        <w:rPr>
          <w:rFonts w:ascii="Arial" w:hAnsi="Arial" w:cs="Arial"/>
          <w:color w:val="0D0D0D" w:themeColor="text1" w:themeTint="F2"/>
          <w:sz w:val="20"/>
        </w:rPr>
        <w:t xml:space="preserve"> </w:t>
      </w:r>
      <w:r w:rsidR="009211F8" w:rsidRPr="00ED7A69">
        <w:rPr>
          <w:rFonts w:ascii="Arial" w:hAnsi="Arial" w:cs="Arial"/>
          <w:color w:val="0D0D0D" w:themeColor="text1" w:themeTint="F2"/>
          <w:sz w:val="20"/>
        </w:rPr>
        <w:t>direction</w:t>
      </w:r>
      <w:r w:rsidR="0065030F" w:rsidRPr="00ED7A69">
        <w:rPr>
          <w:rFonts w:ascii="Arial" w:hAnsi="Arial" w:cs="Arial"/>
          <w:color w:val="0D0D0D" w:themeColor="text1" w:themeTint="F2"/>
          <w:sz w:val="20"/>
        </w:rPr>
        <w:t xml:space="preserve"> </w:t>
      </w:r>
      <w:r w:rsidR="0075430A" w:rsidRPr="00ED7A69">
        <w:rPr>
          <w:rFonts w:ascii="Arial" w:hAnsi="Arial" w:cs="Arial"/>
          <w:color w:val="0D0D0D" w:themeColor="text1" w:themeTint="F2"/>
          <w:sz w:val="20"/>
        </w:rPr>
        <w:t>T</w:t>
      </w:r>
      <w:r w:rsidR="0065030F" w:rsidRPr="00ED7A69">
        <w:rPr>
          <w:rFonts w:ascii="Arial" w:hAnsi="Arial" w:cs="Arial"/>
          <w:color w:val="0D0D0D" w:themeColor="text1" w:themeTint="F2"/>
          <w:sz w:val="20"/>
        </w:rPr>
        <w:t xml:space="preserve">he </w:t>
      </w:r>
      <w:r w:rsidR="00357FE0" w:rsidRPr="00ED7A69">
        <w:rPr>
          <w:rFonts w:ascii="Arial" w:hAnsi="Arial" w:cs="Arial"/>
          <w:color w:val="0D0D0D" w:themeColor="text1" w:themeTint="F2"/>
          <w:sz w:val="20"/>
        </w:rPr>
        <w:t>minimum</w:t>
      </w:r>
      <w:r w:rsidR="0065030F" w:rsidRPr="00ED7A69">
        <w:rPr>
          <w:rFonts w:ascii="Arial" w:hAnsi="Arial" w:cs="Arial"/>
          <w:color w:val="0D0D0D" w:themeColor="text1" w:themeTint="F2"/>
          <w:sz w:val="20"/>
        </w:rPr>
        <w:t xml:space="preserve"> tensile strength of all test specimens</w:t>
      </w:r>
      <w:r w:rsidR="0075430A" w:rsidRPr="00ED7A69">
        <w:rPr>
          <w:rFonts w:ascii="Arial" w:hAnsi="Arial" w:cs="Arial"/>
          <w:color w:val="0D0D0D" w:themeColor="text1" w:themeTint="F2"/>
          <w:sz w:val="20"/>
        </w:rPr>
        <w:t>, with and without alkali conditioning,</w:t>
      </w:r>
      <w:r w:rsidR="0065030F" w:rsidRPr="00ED7A69">
        <w:rPr>
          <w:rFonts w:ascii="Arial" w:hAnsi="Arial" w:cs="Arial"/>
          <w:color w:val="0D0D0D" w:themeColor="text1" w:themeTint="F2"/>
          <w:sz w:val="20"/>
        </w:rPr>
        <w:t xml:space="preserve"> shall </w:t>
      </w:r>
      <w:r w:rsidR="004B364C">
        <w:rPr>
          <w:rFonts w:ascii="Arial" w:hAnsi="Arial" w:cs="Arial"/>
          <w:color w:val="0D0D0D" w:themeColor="text1" w:themeTint="F2"/>
          <w:sz w:val="20"/>
        </w:rPr>
        <w:t xml:space="preserve"> have </w:t>
      </w:r>
      <w:r w:rsidR="0065030F" w:rsidRPr="00ED7A69">
        <w:rPr>
          <w:rFonts w:ascii="Arial" w:hAnsi="Arial" w:cs="Arial"/>
          <w:color w:val="0D0D0D" w:themeColor="text1" w:themeTint="F2"/>
          <w:sz w:val="20"/>
        </w:rPr>
        <w:t xml:space="preserve">a minimum of </w:t>
      </w:r>
      <w:r w:rsidR="004B364C">
        <w:rPr>
          <w:rFonts w:ascii="Arial" w:hAnsi="Arial" w:cs="Arial"/>
          <w:color w:val="0D0D0D" w:themeColor="text1" w:themeTint="F2"/>
          <w:sz w:val="20"/>
        </w:rPr>
        <w:t xml:space="preserve">a </w:t>
      </w:r>
      <w:r w:rsidR="00F16245" w:rsidRPr="00ED7A69">
        <w:rPr>
          <w:rFonts w:ascii="Arial" w:hAnsi="Arial" w:cs="Arial"/>
          <w:color w:val="0D0D0D" w:themeColor="text1" w:themeTint="F2"/>
          <w:sz w:val="20"/>
        </w:rPr>
        <w:t>65</w:t>
      </w:r>
      <w:r w:rsidR="00E206D5">
        <w:rPr>
          <w:rFonts w:ascii="Arial" w:hAnsi="Arial" w:cs="Arial"/>
          <w:color w:val="0D0D0D" w:themeColor="text1" w:themeTint="F2"/>
          <w:sz w:val="20"/>
        </w:rPr>
        <w:t>-</w:t>
      </w:r>
      <w:r w:rsidR="0065030F" w:rsidRPr="00ED7A69">
        <w:rPr>
          <w:rFonts w:ascii="Arial" w:hAnsi="Arial" w:cs="Arial"/>
          <w:color w:val="0D0D0D" w:themeColor="text1" w:themeTint="F2"/>
          <w:sz w:val="20"/>
        </w:rPr>
        <w:t xml:space="preserve">pound </w:t>
      </w:r>
      <w:r w:rsidR="001B5035" w:rsidRPr="00ED7A69">
        <w:rPr>
          <w:rFonts w:ascii="Arial" w:hAnsi="Arial" w:cs="Arial"/>
          <w:color w:val="0D0D0D" w:themeColor="text1" w:themeTint="F2"/>
          <w:sz w:val="20"/>
        </w:rPr>
        <w:t xml:space="preserve">(289 N) </w:t>
      </w:r>
      <w:r w:rsidR="00636C3C" w:rsidRPr="00ED7A69">
        <w:rPr>
          <w:rFonts w:ascii="Arial" w:hAnsi="Arial" w:cs="Arial"/>
          <w:color w:val="0D0D0D" w:themeColor="text1" w:themeTint="F2"/>
          <w:sz w:val="20"/>
        </w:rPr>
        <w:t>breaking force for a 2</w:t>
      </w:r>
      <w:r w:rsidR="000467B8">
        <w:rPr>
          <w:rFonts w:ascii="Arial" w:hAnsi="Arial" w:cs="Arial"/>
          <w:color w:val="0D0D0D" w:themeColor="text1" w:themeTint="F2"/>
          <w:sz w:val="20"/>
        </w:rPr>
        <w:t>-</w:t>
      </w:r>
      <w:r w:rsidR="00357FE0" w:rsidRPr="00ED7A69">
        <w:rPr>
          <w:rFonts w:ascii="Arial" w:hAnsi="Arial" w:cs="Arial"/>
          <w:color w:val="0D0D0D" w:themeColor="text1" w:themeTint="F2"/>
          <w:sz w:val="20"/>
        </w:rPr>
        <w:t>inch (51 mm)</w:t>
      </w:r>
      <w:r w:rsidR="00636C3C" w:rsidRPr="00ED7A69">
        <w:rPr>
          <w:rFonts w:ascii="Arial" w:hAnsi="Arial" w:cs="Arial"/>
          <w:color w:val="0D0D0D" w:themeColor="text1" w:themeTint="F2"/>
          <w:sz w:val="20"/>
        </w:rPr>
        <w:t xml:space="preserve"> wide strip</w:t>
      </w:r>
      <w:r w:rsidR="009211F8" w:rsidRPr="00ED7A69">
        <w:rPr>
          <w:rFonts w:ascii="Arial" w:hAnsi="Arial" w:cs="Arial"/>
          <w:color w:val="0D0D0D" w:themeColor="text1" w:themeTint="F2"/>
          <w:sz w:val="20"/>
        </w:rPr>
        <w:t>.</w:t>
      </w:r>
    </w:p>
    <w:p w14:paraId="0DE1DB2B" w14:textId="77777777" w:rsidR="006839BA" w:rsidRDefault="006839BA">
      <w:pPr>
        <w:rPr>
          <w:rFonts w:ascii="Arial" w:hAnsi="Arial" w:cs="Arial"/>
          <w:b/>
          <w:color w:val="0D0D0D" w:themeColor="text1" w:themeTint="F2"/>
          <w:sz w:val="20"/>
        </w:rPr>
      </w:pPr>
      <w:r>
        <w:rPr>
          <w:rFonts w:ascii="Arial" w:hAnsi="Arial" w:cs="Arial"/>
          <w:b/>
          <w:color w:val="0D0D0D" w:themeColor="text1" w:themeTint="F2"/>
          <w:sz w:val="20"/>
        </w:rPr>
        <w:br w:type="page"/>
      </w:r>
    </w:p>
    <w:p w14:paraId="2CA1B23A" w14:textId="77777777" w:rsidR="00970EFE" w:rsidRPr="00ED7A69" w:rsidRDefault="00970EFE" w:rsidP="00970EFE">
      <w:pPr>
        <w:widowControl w:val="0"/>
        <w:jc w:val="both"/>
        <w:rPr>
          <w:rFonts w:ascii="Arial" w:hAnsi="Arial" w:cs="Arial"/>
          <w:b/>
          <w:color w:val="0D0D0D" w:themeColor="text1" w:themeTint="F2"/>
          <w:sz w:val="20"/>
        </w:rPr>
      </w:pPr>
    </w:p>
    <w:p w14:paraId="523F17FC" w14:textId="77777777" w:rsidR="0065030F" w:rsidRDefault="0065030F" w:rsidP="00970EFE">
      <w:pPr>
        <w:widowControl w:val="0"/>
        <w:numPr>
          <w:ilvl w:val="1"/>
          <w:numId w:val="1"/>
        </w:numPr>
        <w:jc w:val="both"/>
        <w:rPr>
          <w:rFonts w:ascii="Arial" w:hAnsi="Arial" w:cs="Arial"/>
          <w:b/>
          <w:color w:val="0D0D0D" w:themeColor="text1" w:themeTint="F2"/>
          <w:sz w:val="20"/>
        </w:rPr>
      </w:pPr>
      <w:r w:rsidRPr="00ED7A69">
        <w:rPr>
          <w:rFonts w:ascii="Arial" w:hAnsi="Arial" w:cs="Arial"/>
          <w:color w:val="0D0D0D" w:themeColor="text1" w:themeTint="F2"/>
          <w:sz w:val="20"/>
        </w:rPr>
        <w:tab/>
      </w:r>
      <w:r w:rsidRPr="00ED7A69">
        <w:rPr>
          <w:rFonts w:ascii="Arial" w:hAnsi="Arial" w:cs="Arial"/>
          <w:b/>
          <w:color w:val="0D0D0D" w:themeColor="text1" w:themeTint="F2"/>
          <w:sz w:val="20"/>
        </w:rPr>
        <w:t>Structural Tests:</w:t>
      </w:r>
    </w:p>
    <w:p w14:paraId="5988123C" w14:textId="77777777" w:rsidR="00970EFE" w:rsidRPr="00ED7A69" w:rsidRDefault="00970EFE" w:rsidP="00970EFE">
      <w:pPr>
        <w:widowControl w:val="0"/>
        <w:jc w:val="both"/>
        <w:rPr>
          <w:rFonts w:ascii="Arial" w:hAnsi="Arial" w:cs="Arial"/>
          <w:b/>
          <w:color w:val="0D0D0D" w:themeColor="text1" w:themeTint="F2"/>
          <w:sz w:val="20"/>
        </w:rPr>
      </w:pPr>
    </w:p>
    <w:p w14:paraId="54307305" w14:textId="5D98B817" w:rsidR="0065030F" w:rsidRPr="00970EFE" w:rsidRDefault="0065030F" w:rsidP="00970EFE">
      <w:pPr>
        <w:widowControl w:val="0"/>
        <w:numPr>
          <w:ilvl w:val="2"/>
          <w:numId w:val="1"/>
        </w:numPr>
        <w:ind w:left="1440" w:hanging="720"/>
        <w:jc w:val="both"/>
        <w:rPr>
          <w:rFonts w:ascii="Arial" w:hAnsi="Arial" w:cs="Arial"/>
          <w:b/>
          <w:color w:val="0D0D0D" w:themeColor="text1" w:themeTint="F2"/>
          <w:sz w:val="20"/>
        </w:rPr>
      </w:pPr>
      <w:r w:rsidRPr="00ED7A69">
        <w:rPr>
          <w:rFonts w:ascii="Arial" w:hAnsi="Arial" w:cs="Arial"/>
          <w:b/>
          <w:color w:val="0D0D0D" w:themeColor="text1" w:themeTint="F2"/>
          <w:sz w:val="20"/>
        </w:rPr>
        <w:tab/>
      </w:r>
      <w:r w:rsidRPr="00ED7A69">
        <w:rPr>
          <w:rFonts w:ascii="Arial" w:hAnsi="Arial" w:cs="Arial"/>
          <w:color w:val="0D0D0D" w:themeColor="text1" w:themeTint="F2"/>
          <w:sz w:val="20"/>
        </w:rPr>
        <w:t xml:space="preserve">Structural tests of cementitious exterior coating systems incorporating the </w:t>
      </w:r>
      <w:r w:rsidR="003D4048" w:rsidRPr="00ED7A69">
        <w:rPr>
          <w:rFonts w:ascii="Arial" w:hAnsi="Arial" w:cs="Arial"/>
          <w:color w:val="0D0D0D" w:themeColor="text1" w:themeTint="F2"/>
          <w:sz w:val="20"/>
        </w:rPr>
        <w:t xml:space="preserve">HDP </w:t>
      </w:r>
      <w:r w:rsidR="001B5035" w:rsidRPr="00ED7A69">
        <w:rPr>
          <w:rFonts w:ascii="Arial" w:hAnsi="Arial" w:cs="Arial"/>
          <w:color w:val="0D0D0D" w:themeColor="text1" w:themeTint="F2"/>
          <w:sz w:val="20"/>
        </w:rPr>
        <w:t>lath</w:t>
      </w:r>
      <w:r w:rsidRPr="00ED7A69">
        <w:rPr>
          <w:rFonts w:ascii="Arial" w:hAnsi="Arial" w:cs="Arial"/>
          <w:color w:val="0D0D0D" w:themeColor="text1" w:themeTint="F2"/>
          <w:sz w:val="20"/>
        </w:rPr>
        <w:t xml:space="preserve"> </w:t>
      </w:r>
      <w:r w:rsidR="00C57512">
        <w:rPr>
          <w:rFonts w:ascii="Arial" w:hAnsi="Arial" w:cs="Arial"/>
          <w:color w:val="0D0D0D" w:themeColor="text1" w:themeTint="F2"/>
          <w:sz w:val="20"/>
        </w:rPr>
        <w:t xml:space="preserve">where the HDP lath substitutes for </w:t>
      </w:r>
      <w:proofErr w:type="spellStart"/>
      <w:r w:rsidR="00C57512">
        <w:rPr>
          <w:rFonts w:ascii="Arial" w:hAnsi="Arial" w:cs="Arial"/>
          <w:color w:val="0D0D0D" w:themeColor="text1" w:themeTint="F2"/>
          <w:sz w:val="20"/>
        </w:rPr>
        <w:t>for</w:t>
      </w:r>
      <w:proofErr w:type="spellEnd"/>
      <w:r w:rsidR="00C57512">
        <w:rPr>
          <w:rFonts w:ascii="Arial" w:hAnsi="Arial" w:cs="Arial"/>
          <w:color w:val="0D0D0D" w:themeColor="text1" w:themeTint="F2"/>
          <w:sz w:val="20"/>
        </w:rPr>
        <w:t xml:space="preserve"> a previously qualified lath</w:t>
      </w:r>
      <w:r w:rsidR="00C57512" w:rsidRPr="00ED7A69">
        <w:rPr>
          <w:rFonts w:ascii="Arial" w:hAnsi="Arial" w:cs="Arial"/>
          <w:color w:val="0D0D0D" w:themeColor="text1" w:themeTint="F2"/>
          <w:sz w:val="20"/>
        </w:rPr>
        <w:t xml:space="preserve"> </w:t>
      </w:r>
      <w:r w:rsidRPr="00ED7A69">
        <w:rPr>
          <w:rFonts w:ascii="Arial" w:hAnsi="Arial" w:cs="Arial"/>
          <w:color w:val="0D0D0D" w:themeColor="text1" w:themeTint="F2"/>
          <w:sz w:val="20"/>
        </w:rPr>
        <w:t>shall be conducted in accordance with</w:t>
      </w:r>
      <w:r w:rsidR="00C06B40">
        <w:rPr>
          <w:rFonts w:ascii="Arial" w:hAnsi="Arial" w:cs="Arial"/>
          <w:color w:val="0D0D0D" w:themeColor="text1" w:themeTint="F2"/>
          <w:sz w:val="20"/>
        </w:rPr>
        <w:t xml:space="preserve"> </w:t>
      </w:r>
      <w:r w:rsidRPr="00ED7A69">
        <w:rPr>
          <w:rFonts w:ascii="Arial" w:hAnsi="Arial" w:cs="Arial"/>
          <w:color w:val="0D0D0D" w:themeColor="text1" w:themeTint="F2"/>
          <w:sz w:val="20"/>
        </w:rPr>
        <w:t>Section 3.2.12 of AC11</w:t>
      </w:r>
      <w:r w:rsidR="00B63480">
        <w:rPr>
          <w:rFonts w:ascii="Arial" w:hAnsi="Arial" w:cs="Arial"/>
          <w:color w:val="0D0D0D" w:themeColor="text1" w:themeTint="F2"/>
          <w:sz w:val="20"/>
        </w:rPr>
        <w:t>,</w:t>
      </w:r>
      <w:r w:rsidRPr="00ED7A69">
        <w:rPr>
          <w:rFonts w:ascii="Arial" w:hAnsi="Arial" w:cs="Arial"/>
          <w:color w:val="0D0D0D" w:themeColor="text1" w:themeTint="F2"/>
          <w:sz w:val="20"/>
        </w:rPr>
        <w:t xml:space="preserve"> </w:t>
      </w:r>
      <w:proofErr w:type="gramStart"/>
      <w:r w:rsidR="00A25C22">
        <w:rPr>
          <w:rFonts w:ascii="Arial" w:hAnsi="Arial" w:cs="Arial"/>
          <w:color w:val="0D0D0D" w:themeColor="text1" w:themeTint="F2"/>
          <w:sz w:val="20"/>
        </w:rPr>
        <w:t>For</w:t>
      </w:r>
      <w:proofErr w:type="gramEnd"/>
      <w:r w:rsidR="00DB6777">
        <w:rPr>
          <w:rFonts w:ascii="Arial" w:hAnsi="Arial" w:cs="Arial"/>
          <w:color w:val="0D0D0D" w:themeColor="text1" w:themeTint="F2"/>
          <w:sz w:val="20"/>
        </w:rPr>
        <w:t xml:space="preserve"> </w:t>
      </w:r>
      <w:r w:rsidRPr="00ED7A69">
        <w:rPr>
          <w:rFonts w:ascii="Arial" w:hAnsi="Arial" w:cs="Arial"/>
          <w:color w:val="0D0D0D" w:themeColor="text1" w:themeTint="F2"/>
          <w:sz w:val="20"/>
        </w:rPr>
        <w:t>recognition of a specific</w:t>
      </w:r>
      <w:r w:rsidR="00936784">
        <w:rPr>
          <w:rFonts w:ascii="Arial" w:hAnsi="Arial" w:cs="Arial"/>
          <w:color w:val="0D0D0D" w:themeColor="text1" w:themeTint="F2"/>
          <w:sz w:val="20"/>
        </w:rPr>
        <w:t>, unique</w:t>
      </w:r>
      <w:r w:rsidRPr="00ED7A69">
        <w:rPr>
          <w:rFonts w:ascii="Arial" w:hAnsi="Arial" w:cs="Arial"/>
          <w:color w:val="0D0D0D" w:themeColor="text1" w:themeTint="F2"/>
          <w:sz w:val="20"/>
        </w:rPr>
        <w:t xml:space="preserve"> assembly with </w:t>
      </w:r>
      <w:r w:rsidR="003D4048" w:rsidRPr="00ED7A69">
        <w:rPr>
          <w:rFonts w:ascii="Arial" w:hAnsi="Arial" w:cs="Arial"/>
          <w:color w:val="0D0D0D" w:themeColor="text1" w:themeTint="F2"/>
          <w:sz w:val="20"/>
        </w:rPr>
        <w:t xml:space="preserve">HDP </w:t>
      </w:r>
      <w:r w:rsidR="001B5035" w:rsidRPr="00ED7A69">
        <w:rPr>
          <w:rFonts w:ascii="Arial" w:hAnsi="Arial" w:cs="Arial"/>
          <w:color w:val="0D0D0D" w:themeColor="text1" w:themeTint="F2"/>
          <w:sz w:val="20"/>
        </w:rPr>
        <w:t>lath</w:t>
      </w:r>
      <w:r w:rsidR="00936784">
        <w:rPr>
          <w:rFonts w:ascii="Arial" w:hAnsi="Arial" w:cs="Arial"/>
          <w:color w:val="0D0D0D" w:themeColor="text1" w:themeTint="F2"/>
          <w:sz w:val="20"/>
        </w:rPr>
        <w:t>, testing</w:t>
      </w:r>
      <w:r w:rsidRPr="00ED7A69">
        <w:rPr>
          <w:rFonts w:ascii="Arial" w:hAnsi="Arial" w:cs="Arial"/>
          <w:color w:val="0D0D0D" w:themeColor="text1" w:themeTint="F2"/>
          <w:sz w:val="20"/>
        </w:rPr>
        <w:t xml:space="preserve"> shall comply with Section 4.3 of AC11.</w:t>
      </w:r>
    </w:p>
    <w:p w14:paraId="61B95DE2" w14:textId="77777777" w:rsidR="00970EFE" w:rsidRPr="00ED7A69" w:rsidRDefault="00970EFE" w:rsidP="00970EFE">
      <w:pPr>
        <w:widowControl w:val="0"/>
        <w:ind w:left="1440" w:hanging="720"/>
        <w:jc w:val="both"/>
        <w:rPr>
          <w:rFonts w:ascii="Arial" w:hAnsi="Arial" w:cs="Arial"/>
          <w:b/>
          <w:color w:val="0D0D0D" w:themeColor="text1" w:themeTint="F2"/>
          <w:sz w:val="20"/>
        </w:rPr>
      </w:pPr>
    </w:p>
    <w:p w14:paraId="1F53837E" w14:textId="46DB2F49" w:rsidR="0065030F" w:rsidRPr="00970EFE" w:rsidRDefault="0065030F" w:rsidP="00970EFE">
      <w:pPr>
        <w:widowControl w:val="0"/>
        <w:numPr>
          <w:ilvl w:val="2"/>
          <w:numId w:val="1"/>
        </w:numPr>
        <w:ind w:left="1440" w:hanging="720"/>
        <w:jc w:val="both"/>
        <w:rPr>
          <w:rFonts w:ascii="Arial" w:hAnsi="Arial" w:cs="Arial"/>
          <w:b/>
          <w:color w:val="0D0D0D" w:themeColor="text1" w:themeTint="F2"/>
          <w:sz w:val="20"/>
        </w:rPr>
      </w:pPr>
      <w:r w:rsidRPr="00ED7A69">
        <w:rPr>
          <w:rFonts w:ascii="Arial" w:hAnsi="Arial" w:cs="Arial"/>
          <w:b/>
          <w:color w:val="0D0D0D" w:themeColor="text1" w:themeTint="F2"/>
          <w:sz w:val="20"/>
        </w:rPr>
        <w:tab/>
      </w:r>
      <w:r w:rsidRPr="00ED7A69">
        <w:rPr>
          <w:rFonts w:ascii="Arial" w:hAnsi="Arial" w:cs="Arial"/>
          <w:color w:val="0D0D0D" w:themeColor="text1" w:themeTint="F2"/>
          <w:sz w:val="20"/>
        </w:rPr>
        <w:t xml:space="preserve">Structural tests of exterior cement plaster (stucco) </w:t>
      </w:r>
      <w:r w:rsidR="00CC33A0">
        <w:rPr>
          <w:rFonts w:ascii="Arial" w:hAnsi="Arial" w:cs="Arial"/>
          <w:color w:val="0D0D0D" w:themeColor="text1" w:themeTint="F2"/>
          <w:sz w:val="20"/>
        </w:rPr>
        <w:t>where</w:t>
      </w:r>
      <w:r w:rsidR="00CC33A0" w:rsidRPr="00ED7A69">
        <w:rPr>
          <w:rFonts w:ascii="Arial" w:hAnsi="Arial" w:cs="Arial"/>
          <w:color w:val="0D0D0D" w:themeColor="text1" w:themeTint="F2"/>
          <w:sz w:val="20"/>
        </w:rPr>
        <w:t xml:space="preserve"> </w:t>
      </w:r>
      <w:r w:rsidRPr="00ED7A69">
        <w:rPr>
          <w:rFonts w:ascii="Arial" w:hAnsi="Arial" w:cs="Arial"/>
          <w:color w:val="0D0D0D" w:themeColor="text1" w:themeTint="F2"/>
          <w:sz w:val="20"/>
        </w:rPr>
        <w:t xml:space="preserve">the </w:t>
      </w:r>
      <w:r w:rsidR="003D4048" w:rsidRPr="00ED7A69">
        <w:rPr>
          <w:rFonts w:ascii="Arial" w:hAnsi="Arial" w:cs="Arial"/>
          <w:color w:val="0D0D0D" w:themeColor="text1" w:themeTint="F2"/>
          <w:sz w:val="20"/>
        </w:rPr>
        <w:t xml:space="preserve">HDP </w:t>
      </w:r>
      <w:r w:rsidR="001B5035" w:rsidRPr="00ED7A69">
        <w:rPr>
          <w:rFonts w:ascii="Arial" w:hAnsi="Arial" w:cs="Arial"/>
          <w:color w:val="0D0D0D" w:themeColor="text1" w:themeTint="F2"/>
          <w:sz w:val="20"/>
        </w:rPr>
        <w:t>lath</w:t>
      </w:r>
      <w:r w:rsidRPr="00ED7A69">
        <w:rPr>
          <w:rFonts w:ascii="Arial" w:hAnsi="Arial" w:cs="Arial"/>
          <w:color w:val="0D0D0D" w:themeColor="text1" w:themeTint="F2"/>
          <w:sz w:val="20"/>
        </w:rPr>
        <w:t xml:space="preserve"> </w:t>
      </w:r>
      <w:r w:rsidR="00CC33A0">
        <w:rPr>
          <w:rFonts w:ascii="Arial" w:hAnsi="Arial" w:cs="Arial"/>
          <w:color w:val="0D0D0D" w:themeColor="text1" w:themeTint="F2"/>
          <w:sz w:val="20"/>
        </w:rPr>
        <w:t xml:space="preserve">is an alternative to a code-complying lath </w:t>
      </w:r>
      <w:r w:rsidRPr="00ED7A69">
        <w:rPr>
          <w:rFonts w:ascii="Arial" w:hAnsi="Arial" w:cs="Arial"/>
          <w:color w:val="0D0D0D" w:themeColor="text1" w:themeTint="F2"/>
          <w:sz w:val="20"/>
        </w:rPr>
        <w:t xml:space="preserve">shall be conducted in accordance with Sections 3.7.1 and 3.7.2 of AC191. Alternatively, a specific exterior cement plaster (stucco) assembly with </w:t>
      </w:r>
      <w:r w:rsidR="003D4048" w:rsidRPr="00ED7A69">
        <w:rPr>
          <w:rFonts w:ascii="Arial" w:hAnsi="Arial" w:cs="Arial"/>
          <w:color w:val="0D0D0D" w:themeColor="text1" w:themeTint="F2"/>
          <w:sz w:val="20"/>
        </w:rPr>
        <w:t xml:space="preserve">HDP </w:t>
      </w:r>
      <w:r w:rsidR="001B5035" w:rsidRPr="00ED7A69">
        <w:rPr>
          <w:rFonts w:ascii="Arial" w:hAnsi="Arial" w:cs="Arial"/>
          <w:color w:val="0D0D0D" w:themeColor="text1" w:themeTint="F2"/>
          <w:sz w:val="20"/>
        </w:rPr>
        <w:t>lath</w:t>
      </w:r>
      <w:r w:rsidRPr="00ED7A69">
        <w:rPr>
          <w:rFonts w:ascii="Arial" w:hAnsi="Arial" w:cs="Arial"/>
          <w:color w:val="0D0D0D" w:themeColor="text1" w:themeTint="F2"/>
          <w:sz w:val="20"/>
        </w:rPr>
        <w:t xml:space="preserve"> may be qualified under AC11 as a proprietary system.</w:t>
      </w:r>
    </w:p>
    <w:p w14:paraId="61E82AD3" w14:textId="77777777" w:rsidR="00970EFE" w:rsidRPr="00ED7A69" w:rsidRDefault="00970EFE" w:rsidP="00970EFE">
      <w:pPr>
        <w:widowControl w:val="0"/>
        <w:ind w:left="1440" w:hanging="720"/>
        <w:jc w:val="both"/>
        <w:rPr>
          <w:rFonts w:ascii="Arial" w:hAnsi="Arial" w:cs="Arial"/>
          <w:b/>
          <w:color w:val="0D0D0D" w:themeColor="text1" w:themeTint="F2"/>
          <w:sz w:val="20"/>
        </w:rPr>
      </w:pPr>
    </w:p>
    <w:p w14:paraId="22BFC762" w14:textId="77777777" w:rsidR="0065030F" w:rsidRPr="00970EFE" w:rsidRDefault="00970EFE" w:rsidP="00970EFE">
      <w:pPr>
        <w:widowControl w:val="0"/>
        <w:numPr>
          <w:ilvl w:val="2"/>
          <w:numId w:val="1"/>
        </w:numPr>
        <w:ind w:left="1440" w:hanging="720"/>
        <w:jc w:val="both"/>
        <w:rPr>
          <w:rFonts w:ascii="Arial" w:hAnsi="Arial" w:cs="Arial"/>
          <w:b/>
          <w:color w:val="0D0D0D" w:themeColor="text1" w:themeTint="F2"/>
          <w:sz w:val="20"/>
        </w:rPr>
      </w:pPr>
      <w:r>
        <w:rPr>
          <w:rFonts w:ascii="Arial" w:hAnsi="Arial" w:cs="Arial"/>
          <w:b/>
          <w:color w:val="0D0D0D" w:themeColor="text1" w:themeTint="F2"/>
          <w:sz w:val="20"/>
        </w:rPr>
        <w:tab/>
      </w:r>
      <w:r w:rsidR="0065030F" w:rsidRPr="00ED7A69">
        <w:rPr>
          <w:rFonts w:ascii="Arial" w:hAnsi="Arial" w:cs="Arial"/>
          <w:b/>
          <w:color w:val="0D0D0D" w:themeColor="text1" w:themeTint="F2"/>
          <w:sz w:val="20"/>
        </w:rPr>
        <w:t>Attachment:</w:t>
      </w:r>
      <w:r w:rsidR="0065030F" w:rsidRPr="00ED7A69">
        <w:rPr>
          <w:rFonts w:ascii="Arial" w:hAnsi="Arial" w:cs="Arial"/>
          <w:color w:val="0D0D0D" w:themeColor="text1" w:themeTint="F2"/>
          <w:sz w:val="20"/>
        </w:rPr>
        <w:t xml:space="preserve"> The attachment of the </w:t>
      </w:r>
      <w:proofErr w:type="gramStart"/>
      <w:r w:rsidR="003D4048" w:rsidRPr="00ED7A69">
        <w:rPr>
          <w:rFonts w:ascii="Arial" w:hAnsi="Arial" w:cs="Arial"/>
          <w:color w:val="0D0D0D" w:themeColor="text1" w:themeTint="F2"/>
          <w:sz w:val="20"/>
        </w:rPr>
        <w:t xml:space="preserve">HDP </w:t>
      </w:r>
      <w:r w:rsidR="000467B8">
        <w:rPr>
          <w:rFonts w:ascii="Arial" w:hAnsi="Arial" w:cs="Arial"/>
          <w:color w:val="0D0D0D" w:themeColor="text1" w:themeTint="F2"/>
          <w:sz w:val="20"/>
        </w:rPr>
        <w:t xml:space="preserve"> lath</w:t>
      </w:r>
      <w:proofErr w:type="gramEnd"/>
      <w:r w:rsidR="000467B8">
        <w:rPr>
          <w:rFonts w:ascii="Arial" w:hAnsi="Arial" w:cs="Arial"/>
          <w:color w:val="0D0D0D" w:themeColor="text1" w:themeTint="F2"/>
          <w:sz w:val="20"/>
        </w:rPr>
        <w:t xml:space="preserve"> </w:t>
      </w:r>
      <w:r w:rsidR="0065030F" w:rsidRPr="00ED7A69">
        <w:rPr>
          <w:rFonts w:ascii="Arial" w:hAnsi="Arial" w:cs="Arial"/>
          <w:color w:val="0D0D0D" w:themeColor="text1" w:themeTint="F2"/>
          <w:sz w:val="20"/>
        </w:rPr>
        <w:t>shall be test</w:t>
      </w:r>
      <w:r w:rsidR="008970DD" w:rsidRPr="00ED7A69">
        <w:rPr>
          <w:rFonts w:ascii="Arial" w:hAnsi="Arial" w:cs="Arial"/>
          <w:color w:val="0D0D0D" w:themeColor="text1" w:themeTint="F2"/>
          <w:sz w:val="20"/>
        </w:rPr>
        <w:t>ed</w:t>
      </w:r>
      <w:r w:rsidR="00046944" w:rsidRPr="00ED7A69">
        <w:rPr>
          <w:rFonts w:ascii="Arial" w:hAnsi="Arial" w:cs="Arial"/>
          <w:color w:val="0D0D0D" w:themeColor="text1" w:themeTint="F2"/>
          <w:sz w:val="20"/>
        </w:rPr>
        <w:t xml:space="preserve"> in accordance with Sections 5.3</w:t>
      </w:r>
      <w:r w:rsidR="008970DD" w:rsidRPr="00ED7A69">
        <w:rPr>
          <w:rFonts w:ascii="Arial" w:hAnsi="Arial" w:cs="Arial"/>
          <w:color w:val="0D0D0D" w:themeColor="text1" w:themeTint="F2"/>
          <w:sz w:val="20"/>
        </w:rPr>
        <w:t>.</w:t>
      </w:r>
      <w:r w:rsidR="000467B8">
        <w:rPr>
          <w:rFonts w:ascii="Arial" w:hAnsi="Arial" w:cs="Arial"/>
          <w:color w:val="0D0D0D" w:themeColor="text1" w:themeTint="F2"/>
          <w:sz w:val="20"/>
        </w:rPr>
        <w:t>3</w:t>
      </w:r>
      <w:r w:rsidR="008970DD" w:rsidRPr="00ED7A69">
        <w:rPr>
          <w:rFonts w:ascii="Arial" w:hAnsi="Arial" w:cs="Arial"/>
          <w:color w:val="0D0D0D" w:themeColor="text1" w:themeTint="F2"/>
          <w:sz w:val="20"/>
        </w:rPr>
        <w:t>.1, 5.</w:t>
      </w:r>
      <w:r w:rsidR="00046944" w:rsidRPr="00ED7A69">
        <w:rPr>
          <w:rFonts w:ascii="Arial" w:hAnsi="Arial" w:cs="Arial"/>
          <w:color w:val="0D0D0D" w:themeColor="text1" w:themeTint="F2"/>
          <w:sz w:val="20"/>
        </w:rPr>
        <w:t>3</w:t>
      </w:r>
      <w:r w:rsidR="008970DD" w:rsidRPr="00ED7A69">
        <w:rPr>
          <w:rFonts w:ascii="Arial" w:hAnsi="Arial" w:cs="Arial"/>
          <w:color w:val="0D0D0D" w:themeColor="text1" w:themeTint="F2"/>
          <w:sz w:val="20"/>
        </w:rPr>
        <w:t>.3.2 and 5</w:t>
      </w:r>
      <w:r w:rsidR="00046944" w:rsidRPr="00ED7A69">
        <w:rPr>
          <w:rFonts w:ascii="Arial" w:hAnsi="Arial" w:cs="Arial"/>
          <w:color w:val="0D0D0D" w:themeColor="text1" w:themeTint="F2"/>
          <w:sz w:val="20"/>
        </w:rPr>
        <w:t>.3</w:t>
      </w:r>
      <w:r w:rsidR="0065030F" w:rsidRPr="00ED7A69">
        <w:rPr>
          <w:rFonts w:ascii="Arial" w:hAnsi="Arial" w:cs="Arial"/>
          <w:color w:val="0D0D0D" w:themeColor="text1" w:themeTint="F2"/>
          <w:sz w:val="20"/>
        </w:rPr>
        <w:t>.3.3</w:t>
      </w:r>
      <w:r w:rsidR="008970DD" w:rsidRPr="00ED7A69">
        <w:rPr>
          <w:rFonts w:ascii="Arial" w:hAnsi="Arial" w:cs="Arial"/>
          <w:color w:val="0D0D0D" w:themeColor="text1" w:themeTint="F2"/>
          <w:sz w:val="20"/>
        </w:rPr>
        <w:t xml:space="preserve"> of this criteria</w:t>
      </w:r>
      <w:r w:rsidR="0065030F" w:rsidRPr="00ED7A69">
        <w:rPr>
          <w:rFonts w:ascii="Arial" w:hAnsi="Arial" w:cs="Arial"/>
          <w:color w:val="0D0D0D" w:themeColor="text1" w:themeTint="F2"/>
          <w:sz w:val="20"/>
        </w:rPr>
        <w:t>.</w:t>
      </w:r>
    </w:p>
    <w:p w14:paraId="3250AF34" w14:textId="77777777" w:rsidR="00970EFE" w:rsidRPr="00ED7A69" w:rsidRDefault="00970EFE" w:rsidP="00970EFE">
      <w:pPr>
        <w:widowControl w:val="0"/>
        <w:jc w:val="both"/>
        <w:rPr>
          <w:rFonts w:ascii="Arial" w:hAnsi="Arial" w:cs="Arial"/>
          <w:b/>
          <w:color w:val="0D0D0D" w:themeColor="text1" w:themeTint="F2"/>
          <w:sz w:val="20"/>
        </w:rPr>
      </w:pPr>
    </w:p>
    <w:p w14:paraId="5C5E24FF" w14:textId="77777777" w:rsidR="0065030F" w:rsidRPr="00970EFE" w:rsidRDefault="0065030F" w:rsidP="00970EFE">
      <w:pPr>
        <w:widowControl w:val="0"/>
        <w:numPr>
          <w:ilvl w:val="3"/>
          <w:numId w:val="1"/>
        </w:numPr>
        <w:ind w:left="1980" w:hanging="900"/>
        <w:jc w:val="both"/>
        <w:rPr>
          <w:rFonts w:ascii="Arial" w:hAnsi="Arial" w:cs="Arial"/>
          <w:b/>
          <w:color w:val="0D0D0D" w:themeColor="text1" w:themeTint="F2"/>
          <w:sz w:val="20"/>
        </w:rPr>
      </w:pPr>
      <w:r w:rsidRPr="00ED7A69">
        <w:rPr>
          <w:rFonts w:ascii="Arial" w:hAnsi="Arial" w:cs="Arial"/>
          <w:color w:val="0D0D0D" w:themeColor="text1" w:themeTint="F2"/>
          <w:sz w:val="20"/>
        </w:rPr>
        <w:tab/>
      </w:r>
      <w:r w:rsidR="00046944" w:rsidRPr="00ED7A69">
        <w:rPr>
          <w:rFonts w:ascii="Arial" w:hAnsi="Arial" w:cs="Arial"/>
          <w:b/>
          <w:color w:val="0D0D0D" w:themeColor="text1" w:themeTint="F2"/>
          <w:sz w:val="20"/>
        </w:rPr>
        <w:t>Test Assemblies</w:t>
      </w:r>
      <w:r w:rsidRPr="00ED7A69">
        <w:rPr>
          <w:rFonts w:ascii="Arial" w:hAnsi="Arial" w:cs="Arial"/>
          <w:b/>
          <w:color w:val="0D0D0D" w:themeColor="text1" w:themeTint="F2"/>
          <w:sz w:val="20"/>
        </w:rPr>
        <w:t>:</w:t>
      </w:r>
      <w:r w:rsidRPr="00ED7A69">
        <w:rPr>
          <w:rFonts w:ascii="Arial" w:hAnsi="Arial" w:cs="Arial"/>
          <w:color w:val="0D0D0D" w:themeColor="text1" w:themeTint="F2"/>
          <w:sz w:val="20"/>
        </w:rPr>
        <w:t xml:space="preserve"> Three test frames measuring 12 inches (305 mm) high by 20 inches (508 mm) wide shall be prepared. Wood framing shall be nominally 2-by-4 having a maximum specific gravity of 0.42. The test frame shall have one intermediate stud and shall be sheathed with </w:t>
      </w:r>
      <w:r w:rsidRPr="00ED7A69">
        <w:rPr>
          <w:rFonts w:ascii="Arial" w:hAnsi="Arial" w:cs="Arial"/>
          <w:color w:val="0D0D0D" w:themeColor="text1" w:themeTint="F2"/>
          <w:sz w:val="20"/>
          <w:vertAlign w:val="superscript"/>
        </w:rPr>
        <w:t>1</w:t>
      </w:r>
      <w:r w:rsidRPr="00ED7A69">
        <w:rPr>
          <w:rFonts w:ascii="Arial" w:hAnsi="Arial" w:cs="Arial"/>
          <w:color w:val="0D0D0D" w:themeColor="text1" w:themeTint="F2"/>
          <w:sz w:val="20"/>
        </w:rPr>
        <w:t>/</w:t>
      </w:r>
      <w:r w:rsidRPr="00ED7A69">
        <w:rPr>
          <w:rFonts w:ascii="Arial" w:hAnsi="Arial" w:cs="Arial"/>
          <w:color w:val="0D0D0D" w:themeColor="text1" w:themeTint="F2"/>
          <w:sz w:val="20"/>
          <w:vertAlign w:val="subscript"/>
        </w:rPr>
        <w:t>2</w:t>
      </w:r>
      <w:r w:rsidRPr="00ED7A69">
        <w:rPr>
          <w:rFonts w:ascii="Arial" w:hAnsi="Arial" w:cs="Arial"/>
          <w:color w:val="0D0D0D" w:themeColor="text1" w:themeTint="F2"/>
          <w:sz w:val="20"/>
        </w:rPr>
        <w:t xml:space="preserve">-inch (13 mm) regular gypsum sheathing board attached in accordance with the </w:t>
      </w:r>
      <w:r w:rsidR="008970DD" w:rsidRPr="00ED7A69">
        <w:rPr>
          <w:rFonts w:ascii="Arial" w:hAnsi="Arial" w:cs="Arial"/>
          <w:color w:val="0D0D0D" w:themeColor="text1" w:themeTint="F2"/>
          <w:sz w:val="20"/>
        </w:rPr>
        <w:t>IBC</w:t>
      </w:r>
      <w:r w:rsidRPr="00ED7A69">
        <w:rPr>
          <w:rFonts w:ascii="Arial" w:hAnsi="Arial" w:cs="Arial"/>
          <w:color w:val="0D0D0D" w:themeColor="text1" w:themeTint="F2"/>
          <w:sz w:val="20"/>
        </w:rPr>
        <w:t xml:space="preserve">. A test panel shall be prepared measuring 6 inches (152 mm) high by 16 inches (406 mm) wide and consisting of a water-resistive barrier (provided to prevent adhesion of the test panel to the test frame); </w:t>
      </w:r>
      <w:r w:rsidR="003D4048" w:rsidRPr="00ED7A69">
        <w:rPr>
          <w:rFonts w:ascii="Arial" w:hAnsi="Arial" w:cs="Arial"/>
          <w:color w:val="0D0D0D" w:themeColor="text1" w:themeTint="F2"/>
          <w:sz w:val="20"/>
        </w:rPr>
        <w:t>HDP</w:t>
      </w:r>
      <w:r w:rsidR="000467B8">
        <w:rPr>
          <w:rFonts w:ascii="Arial" w:hAnsi="Arial" w:cs="Arial"/>
          <w:color w:val="0D0D0D" w:themeColor="text1" w:themeTint="F2"/>
          <w:sz w:val="20"/>
        </w:rPr>
        <w:t xml:space="preserve"> lath</w:t>
      </w:r>
      <w:r w:rsidRPr="00ED7A69">
        <w:rPr>
          <w:rFonts w:ascii="Arial" w:hAnsi="Arial" w:cs="Arial"/>
          <w:color w:val="0D0D0D" w:themeColor="text1" w:themeTint="F2"/>
          <w:sz w:val="20"/>
        </w:rPr>
        <w:t>, which is attached through the water-resistive barrier to the intermediate framing member with one fastener; and the applicable coating (cementitious exterior wall coating or exterior cement plaster, or exterior cement plaster with precast stone veneer with the maximum veneer</w:t>
      </w:r>
      <w:r w:rsidR="003D4048" w:rsidRPr="00ED7A69">
        <w:rPr>
          <w:rFonts w:ascii="Arial" w:hAnsi="Arial" w:cs="Arial"/>
          <w:color w:val="0D0D0D" w:themeColor="text1" w:themeTint="F2"/>
          <w:sz w:val="20"/>
        </w:rPr>
        <w:t xml:space="preserve"> </w:t>
      </w:r>
      <w:r w:rsidRPr="00ED7A69">
        <w:rPr>
          <w:rFonts w:ascii="Arial" w:hAnsi="Arial" w:cs="Arial"/>
          <w:color w:val="0D0D0D" w:themeColor="text1" w:themeTint="F2"/>
          <w:sz w:val="20"/>
        </w:rPr>
        <w:t xml:space="preserve">weight, as applicable), which is embedded in the </w:t>
      </w:r>
      <w:r w:rsidR="001C330B" w:rsidRPr="00ED7A69">
        <w:rPr>
          <w:rFonts w:ascii="Arial" w:hAnsi="Arial" w:cs="Arial"/>
          <w:color w:val="0D0D0D" w:themeColor="text1" w:themeTint="F2"/>
          <w:sz w:val="20"/>
        </w:rPr>
        <w:t>lath</w:t>
      </w:r>
      <w:r w:rsidRPr="00ED7A69">
        <w:rPr>
          <w:rFonts w:ascii="Arial" w:hAnsi="Arial" w:cs="Arial"/>
          <w:color w:val="0D0D0D" w:themeColor="text1" w:themeTint="F2"/>
          <w:sz w:val="20"/>
        </w:rPr>
        <w:t xml:space="preserve">. The </w:t>
      </w:r>
      <w:r w:rsidR="001C330B" w:rsidRPr="00ED7A69">
        <w:rPr>
          <w:rFonts w:ascii="Arial" w:hAnsi="Arial" w:cs="Arial"/>
          <w:color w:val="0D0D0D" w:themeColor="text1" w:themeTint="F2"/>
          <w:sz w:val="20"/>
        </w:rPr>
        <w:t>coatings</w:t>
      </w:r>
      <w:r w:rsidRPr="00ED7A69">
        <w:rPr>
          <w:rFonts w:ascii="Arial" w:hAnsi="Arial" w:cs="Arial"/>
          <w:color w:val="0D0D0D" w:themeColor="text1" w:themeTint="F2"/>
          <w:sz w:val="20"/>
        </w:rPr>
        <w:t xml:space="preserve"> shall be cured a minimum of 28 days. Refer to Figure 1 for an illustration of the test assembly.</w:t>
      </w:r>
    </w:p>
    <w:p w14:paraId="22BE32F0" w14:textId="77777777" w:rsidR="00970EFE" w:rsidRPr="00ED7A69" w:rsidRDefault="00970EFE" w:rsidP="00970EFE">
      <w:pPr>
        <w:widowControl w:val="0"/>
        <w:ind w:left="1980" w:hanging="900"/>
        <w:jc w:val="both"/>
        <w:rPr>
          <w:rFonts w:ascii="Arial" w:hAnsi="Arial" w:cs="Arial"/>
          <w:b/>
          <w:color w:val="0D0D0D" w:themeColor="text1" w:themeTint="F2"/>
          <w:sz w:val="20"/>
        </w:rPr>
      </w:pPr>
    </w:p>
    <w:p w14:paraId="75B4F508" w14:textId="34FF34F2" w:rsidR="0065030F" w:rsidRPr="00FB33A9" w:rsidRDefault="0065030F" w:rsidP="00970EFE">
      <w:pPr>
        <w:widowControl w:val="0"/>
        <w:numPr>
          <w:ilvl w:val="3"/>
          <w:numId w:val="1"/>
        </w:numPr>
        <w:ind w:left="1980" w:hanging="900"/>
        <w:jc w:val="both"/>
        <w:rPr>
          <w:rFonts w:ascii="Arial" w:hAnsi="Arial" w:cs="Arial"/>
          <w:b/>
          <w:color w:val="0D0D0D" w:themeColor="text1" w:themeTint="F2"/>
          <w:sz w:val="20"/>
        </w:rPr>
      </w:pPr>
      <w:r w:rsidRPr="00ED7A69">
        <w:rPr>
          <w:rFonts w:ascii="Arial" w:hAnsi="Arial" w:cs="Arial"/>
          <w:color w:val="0D0D0D" w:themeColor="text1" w:themeTint="F2"/>
          <w:sz w:val="20"/>
        </w:rPr>
        <w:tab/>
      </w:r>
      <w:r w:rsidRPr="00ED7A69">
        <w:rPr>
          <w:rFonts w:ascii="Arial" w:hAnsi="Arial" w:cs="Arial"/>
          <w:b/>
          <w:color w:val="0D0D0D" w:themeColor="text1" w:themeTint="F2"/>
          <w:sz w:val="20"/>
        </w:rPr>
        <w:t>Test Procedure:</w:t>
      </w:r>
      <w:r w:rsidRPr="00ED7A69">
        <w:rPr>
          <w:rFonts w:ascii="Arial" w:hAnsi="Arial" w:cs="Arial"/>
          <w:color w:val="0D0D0D" w:themeColor="text1" w:themeTint="F2"/>
          <w:sz w:val="20"/>
        </w:rPr>
        <w:t xml:space="preserve"> After curing, a vertical load shall be applied uniformly across the entire width of the sample until failure. A casing bead may be used on the top edge to prevent crushing, as seen in Figure 1</w:t>
      </w:r>
      <w:r w:rsidR="0034364F">
        <w:rPr>
          <w:rFonts w:ascii="Arial" w:hAnsi="Arial" w:cs="Arial"/>
          <w:color w:val="0D0D0D" w:themeColor="text1" w:themeTint="F2"/>
          <w:sz w:val="20"/>
        </w:rPr>
        <w:t xml:space="preserve"> of AC11</w:t>
      </w:r>
      <w:r w:rsidRPr="00ED7A69">
        <w:rPr>
          <w:rFonts w:ascii="Arial" w:hAnsi="Arial" w:cs="Arial"/>
          <w:color w:val="0D0D0D" w:themeColor="text1" w:themeTint="F2"/>
          <w:sz w:val="20"/>
        </w:rPr>
        <w:t>.</w:t>
      </w:r>
    </w:p>
    <w:p w14:paraId="3D9EF7F0" w14:textId="77777777" w:rsidR="00425BB7" w:rsidRPr="00ED7A69" w:rsidRDefault="00425BB7" w:rsidP="00FB33A9">
      <w:pPr>
        <w:widowControl w:val="0"/>
        <w:jc w:val="both"/>
        <w:rPr>
          <w:rFonts w:ascii="Arial" w:hAnsi="Arial" w:cs="Arial"/>
          <w:b/>
          <w:color w:val="0D0D0D" w:themeColor="text1" w:themeTint="F2"/>
          <w:sz w:val="20"/>
        </w:rPr>
      </w:pPr>
    </w:p>
    <w:p w14:paraId="3A291790" w14:textId="77777777" w:rsidR="0065030F" w:rsidRPr="00ED7A69" w:rsidRDefault="0065030F" w:rsidP="00970EFE">
      <w:pPr>
        <w:widowControl w:val="0"/>
        <w:ind w:left="1980" w:hanging="900"/>
        <w:jc w:val="both"/>
        <w:rPr>
          <w:rFonts w:ascii="Arial" w:hAnsi="Arial" w:cs="Arial"/>
          <w:vanish/>
          <w:color w:val="0D0D0D" w:themeColor="text1" w:themeTint="F2"/>
          <w:sz w:val="20"/>
        </w:rPr>
      </w:pPr>
    </w:p>
    <w:p w14:paraId="5579B944" w14:textId="6E219E7A" w:rsidR="0065030F" w:rsidRPr="00970EFE" w:rsidRDefault="0065030F" w:rsidP="00970EFE">
      <w:pPr>
        <w:widowControl w:val="0"/>
        <w:numPr>
          <w:ilvl w:val="3"/>
          <w:numId w:val="1"/>
        </w:numPr>
        <w:ind w:left="1980" w:hanging="900"/>
        <w:jc w:val="both"/>
        <w:rPr>
          <w:rFonts w:ascii="Arial" w:hAnsi="Arial" w:cs="Arial"/>
          <w:b/>
          <w:color w:val="0D0D0D" w:themeColor="text1" w:themeTint="F2"/>
          <w:sz w:val="20"/>
        </w:rPr>
      </w:pPr>
      <w:r w:rsidRPr="00ED7A69">
        <w:rPr>
          <w:rFonts w:ascii="Arial" w:hAnsi="Arial" w:cs="Arial"/>
          <w:color w:val="0D0D0D" w:themeColor="text1" w:themeTint="F2"/>
          <w:sz w:val="20"/>
        </w:rPr>
        <w:tab/>
      </w:r>
      <w:r w:rsidRPr="00ED7A69">
        <w:rPr>
          <w:rFonts w:ascii="Arial" w:hAnsi="Arial" w:cs="Arial"/>
          <w:b/>
          <w:color w:val="0D0D0D" w:themeColor="text1" w:themeTint="F2"/>
          <w:sz w:val="20"/>
        </w:rPr>
        <w:t>Conditions of Acceptance:</w:t>
      </w:r>
      <w:r w:rsidRPr="00ED7A69">
        <w:rPr>
          <w:rFonts w:ascii="Arial" w:hAnsi="Arial" w:cs="Arial"/>
          <w:color w:val="0D0D0D" w:themeColor="text1" w:themeTint="F2"/>
          <w:sz w:val="20"/>
        </w:rPr>
        <w:t xml:space="preserve"> The minimum load at failure for cementitious exterior wall coatings utilizing the </w:t>
      </w:r>
      <w:r w:rsidR="003D4048" w:rsidRPr="00ED7A69">
        <w:rPr>
          <w:rFonts w:ascii="Arial" w:hAnsi="Arial" w:cs="Arial"/>
          <w:color w:val="0D0D0D" w:themeColor="text1" w:themeTint="F2"/>
          <w:sz w:val="20"/>
        </w:rPr>
        <w:t xml:space="preserve">HDP </w:t>
      </w:r>
      <w:r w:rsidR="00C171D9">
        <w:rPr>
          <w:rFonts w:ascii="Arial" w:hAnsi="Arial" w:cs="Arial"/>
          <w:color w:val="0D0D0D" w:themeColor="text1" w:themeTint="F2"/>
          <w:sz w:val="20"/>
        </w:rPr>
        <w:t>lath</w:t>
      </w:r>
      <w:r w:rsidR="00F51C9F">
        <w:rPr>
          <w:rFonts w:ascii="Arial" w:hAnsi="Arial" w:cs="Arial"/>
          <w:color w:val="0D0D0D" w:themeColor="text1" w:themeTint="F2"/>
          <w:sz w:val="20"/>
        </w:rPr>
        <w:t xml:space="preserve"> </w:t>
      </w:r>
      <w:r w:rsidRPr="00ED7A69">
        <w:rPr>
          <w:rFonts w:ascii="Arial" w:hAnsi="Arial" w:cs="Arial"/>
          <w:color w:val="0D0D0D" w:themeColor="text1" w:themeTint="F2"/>
          <w:sz w:val="20"/>
        </w:rPr>
        <w:t xml:space="preserve">shall be 12 pounds (53 N). For exterior cement plaster (stucco) utilizing the </w:t>
      </w:r>
      <w:r w:rsidR="003D4048" w:rsidRPr="00ED7A69">
        <w:rPr>
          <w:rFonts w:ascii="Arial" w:hAnsi="Arial" w:cs="Arial"/>
          <w:color w:val="0D0D0D" w:themeColor="text1" w:themeTint="F2"/>
          <w:sz w:val="20"/>
        </w:rPr>
        <w:t>HDP</w:t>
      </w:r>
      <w:r w:rsidR="00F51C9F">
        <w:rPr>
          <w:rFonts w:ascii="Arial" w:hAnsi="Arial" w:cs="Arial"/>
          <w:color w:val="0D0D0D" w:themeColor="text1" w:themeTint="F2"/>
          <w:sz w:val="20"/>
        </w:rPr>
        <w:t xml:space="preserve"> </w:t>
      </w:r>
      <w:r w:rsidR="00C171D9">
        <w:rPr>
          <w:rFonts w:ascii="Arial" w:hAnsi="Arial" w:cs="Arial"/>
          <w:color w:val="0D0D0D" w:themeColor="text1" w:themeTint="F2"/>
          <w:sz w:val="20"/>
        </w:rPr>
        <w:t>lath</w:t>
      </w:r>
      <w:r w:rsidRPr="00ED7A69">
        <w:rPr>
          <w:rFonts w:ascii="Arial" w:hAnsi="Arial" w:cs="Arial"/>
          <w:color w:val="0D0D0D" w:themeColor="text1" w:themeTint="F2"/>
          <w:sz w:val="20"/>
        </w:rPr>
        <w:t xml:space="preserve">, the minimum load at failure shall be 18 pounds (80 N). For exterior cement plaster (stucco) utilizing </w:t>
      </w:r>
      <w:r w:rsidR="003D4048" w:rsidRPr="00ED7A69">
        <w:rPr>
          <w:rFonts w:ascii="Arial" w:hAnsi="Arial" w:cs="Arial"/>
          <w:color w:val="0D0D0D" w:themeColor="text1" w:themeTint="F2"/>
          <w:sz w:val="20"/>
        </w:rPr>
        <w:t xml:space="preserve">HDP </w:t>
      </w:r>
      <w:r w:rsidR="00C171D9">
        <w:rPr>
          <w:rFonts w:ascii="Arial" w:hAnsi="Arial" w:cs="Arial"/>
          <w:color w:val="0D0D0D" w:themeColor="text1" w:themeTint="F2"/>
          <w:sz w:val="20"/>
        </w:rPr>
        <w:t>lath</w:t>
      </w:r>
      <w:r w:rsidRPr="00ED7A69">
        <w:rPr>
          <w:rFonts w:ascii="Arial" w:hAnsi="Arial" w:cs="Arial"/>
          <w:color w:val="0D0D0D" w:themeColor="text1" w:themeTint="F2"/>
          <w:sz w:val="20"/>
        </w:rPr>
        <w:t xml:space="preserve"> and used to support precast stone veneer, the minimum load at failure shall be 48 pounds (373 N). These conditions of acceptance are based on a weight of cementitious exterior wall coatings of 6.0 </w:t>
      </w:r>
      <w:proofErr w:type="spellStart"/>
      <w:r w:rsidRPr="00ED7A69">
        <w:rPr>
          <w:rFonts w:ascii="Arial" w:hAnsi="Arial" w:cs="Arial"/>
          <w:color w:val="0D0D0D" w:themeColor="text1" w:themeTint="F2"/>
          <w:sz w:val="20"/>
        </w:rPr>
        <w:t>psf</w:t>
      </w:r>
      <w:proofErr w:type="spellEnd"/>
      <w:r w:rsidRPr="00ED7A69">
        <w:rPr>
          <w:rFonts w:ascii="Arial" w:hAnsi="Arial" w:cs="Arial"/>
          <w:color w:val="0D0D0D" w:themeColor="text1" w:themeTint="F2"/>
          <w:sz w:val="20"/>
        </w:rPr>
        <w:t xml:space="preserve"> (287 Pa), of exterior cement plaster (stucco) of 9.0 </w:t>
      </w:r>
      <w:proofErr w:type="spellStart"/>
      <w:r w:rsidRPr="00ED7A69">
        <w:rPr>
          <w:rFonts w:ascii="Arial" w:hAnsi="Arial" w:cs="Arial"/>
          <w:color w:val="0D0D0D" w:themeColor="text1" w:themeTint="F2"/>
          <w:sz w:val="20"/>
        </w:rPr>
        <w:t>psf</w:t>
      </w:r>
      <w:proofErr w:type="spellEnd"/>
      <w:r w:rsidRPr="00ED7A69">
        <w:rPr>
          <w:rFonts w:ascii="Arial" w:hAnsi="Arial" w:cs="Arial"/>
          <w:color w:val="0D0D0D" w:themeColor="text1" w:themeTint="F2"/>
          <w:sz w:val="20"/>
        </w:rPr>
        <w:t xml:space="preserve"> (431 Pa) and of precast stone veneer used with exterior cement plaster of 24 </w:t>
      </w:r>
      <w:proofErr w:type="spellStart"/>
      <w:r w:rsidRPr="00ED7A69">
        <w:rPr>
          <w:rFonts w:ascii="Arial" w:hAnsi="Arial" w:cs="Arial"/>
          <w:color w:val="0D0D0D" w:themeColor="text1" w:themeTint="F2"/>
          <w:sz w:val="20"/>
        </w:rPr>
        <w:t>psf</w:t>
      </w:r>
      <w:proofErr w:type="spellEnd"/>
      <w:r w:rsidRPr="00ED7A69">
        <w:rPr>
          <w:rFonts w:ascii="Arial" w:hAnsi="Arial" w:cs="Arial"/>
          <w:color w:val="0D0D0D" w:themeColor="text1" w:themeTint="F2"/>
          <w:sz w:val="20"/>
        </w:rPr>
        <w:t xml:space="preserve"> (1149 Pa). The test loads are based on a maximum fastener tributary area of 96 in</w:t>
      </w:r>
      <w:r w:rsidRPr="00ED7A69">
        <w:rPr>
          <w:rFonts w:ascii="Arial" w:hAnsi="Arial" w:cs="Arial"/>
          <w:color w:val="0D0D0D" w:themeColor="text1" w:themeTint="F2"/>
          <w:sz w:val="20"/>
          <w:vertAlign w:val="superscript"/>
        </w:rPr>
        <w:t>2</w:t>
      </w:r>
      <w:r w:rsidRPr="00ED7A69">
        <w:rPr>
          <w:rFonts w:ascii="Arial" w:hAnsi="Arial" w:cs="Arial"/>
          <w:color w:val="0D0D0D" w:themeColor="text1" w:themeTint="F2"/>
          <w:sz w:val="20"/>
        </w:rPr>
        <w:t xml:space="preserve"> (61,935 mm</w:t>
      </w:r>
      <w:r w:rsidRPr="00ED7A69">
        <w:rPr>
          <w:rFonts w:ascii="Arial" w:hAnsi="Arial" w:cs="Arial"/>
          <w:color w:val="0D0D0D" w:themeColor="text1" w:themeTint="F2"/>
          <w:sz w:val="20"/>
          <w:vertAlign w:val="superscript"/>
        </w:rPr>
        <w:t>2</w:t>
      </w:r>
      <w:r w:rsidRPr="00ED7A69">
        <w:rPr>
          <w:rFonts w:ascii="Arial" w:hAnsi="Arial" w:cs="Arial"/>
          <w:color w:val="0D0D0D" w:themeColor="text1" w:themeTint="F2"/>
          <w:sz w:val="20"/>
        </w:rPr>
        <w:t xml:space="preserve">) and an applied factor of safety of </w:t>
      </w:r>
      <w:r w:rsidR="001C330B" w:rsidRPr="00ED7A69">
        <w:rPr>
          <w:rFonts w:ascii="Arial" w:hAnsi="Arial" w:cs="Arial"/>
          <w:color w:val="0D0D0D" w:themeColor="text1" w:themeTint="F2"/>
          <w:sz w:val="20"/>
        </w:rPr>
        <w:t>three</w:t>
      </w:r>
      <w:r w:rsidRPr="00ED7A69">
        <w:rPr>
          <w:rFonts w:ascii="Arial" w:hAnsi="Arial" w:cs="Arial"/>
          <w:color w:val="0D0D0D" w:themeColor="text1" w:themeTint="F2"/>
          <w:sz w:val="20"/>
        </w:rPr>
        <w:t>.</w:t>
      </w:r>
    </w:p>
    <w:p w14:paraId="39C54A42" w14:textId="77777777" w:rsidR="00970EFE" w:rsidRPr="00ED7A69" w:rsidRDefault="00970EFE" w:rsidP="00970EFE">
      <w:pPr>
        <w:widowControl w:val="0"/>
        <w:ind w:left="1440" w:hanging="720"/>
        <w:jc w:val="both"/>
        <w:rPr>
          <w:rFonts w:ascii="Arial" w:hAnsi="Arial" w:cs="Arial"/>
          <w:b/>
          <w:color w:val="0D0D0D" w:themeColor="text1" w:themeTint="F2"/>
          <w:sz w:val="20"/>
        </w:rPr>
      </w:pPr>
    </w:p>
    <w:p w14:paraId="60BE96AC" w14:textId="77777777" w:rsidR="0065030F" w:rsidRPr="00970EFE" w:rsidRDefault="0065030F" w:rsidP="00970EFE">
      <w:pPr>
        <w:widowControl w:val="0"/>
        <w:numPr>
          <w:ilvl w:val="1"/>
          <w:numId w:val="1"/>
        </w:numPr>
        <w:ind w:left="720" w:hanging="720"/>
        <w:jc w:val="both"/>
        <w:rPr>
          <w:rFonts w:ascii="Arial" w:hAnsi="Arial" w:cs="Arial"/>
          <w:b/>
          <w:color w:val="0D0D0D" w:themeColor="text1" w:themeTint="F2"/>
          <w:sz w:val="20"/>
        </w:rPr>
      </w:pPr>
      <w:r w:rsidRPr="00ED7A69">
        <w:rPr>
          <w:rFonts w:ascii="Arial" w:hAnsi="Arial" w:cs="Arial"/>
          <w:color w:val="0D0D0D" w:themeColor="text1" w:themeTint="F2"/>
          <w:sz w:val="20"/>
        </w:rPr>
        <w:tab/>
      </w:r>
      <w:r w:rsidRPr="00ED7A69">
        <w:rPr>
          <w:rFonts w:ascii="Arial" w:hAnsi="Arial" w:cs="Arial"/>
          <w:b/>
          <w:color w:val="0D0D0D" w:themeColor="text1" w:themeTint="F2"/>
          <w:sz w:val="20"/>
        </w:rPr>
        <w:t>Embedment:</w:t>
      </w:r>
      <w:r w:rsidRPr="00ED7A69">
        <w:rPr>
          <w:rFonts w:ascii="Arial" w:hAnsi="Arial" w:cs="Arial"/>
          <w:color w:val="0D0D0D" w:themeColor="text1" w:themeTint="F2"/>
          <w:sz w:val="20"/>
        </w:rPr>
        <w:t xml:space="preserve"> Embedment </w:t>
      </w:r>
      <w:r w:rsidR="00E50F06" w:rsidRPr="00ED7A69">
        <w:rPr>
          <w:rFonts w:ascii="Arial" w:hAnsi="Arial" w:cs="Arial"/>
          <w:color w:val="0D0D0D" w:themeColor="text1" w:themeTint="F2"/>
          <w:sz w:val="20"/>
        </w:rPr>
        <w:t xml:space="preserve">testing </w:t>
      </w:r>
      <w:r w:rsidRPr="00ED7A69">
        <w:rPr>
          <w:rFonts w:ascii="Arial" w:hAnsi="Arial" w:cs="Arial"/>
          <w:color w:val="0D0D0D" w:themeColor="text1" w:themeTint="F2"/>
          <w:sz w:val="20"/>
        </w:rPr>
        <w:t xml:space="preserve">of the </w:t>
      </w:r>
      <w:r w:rsidR="003D4048" w:rsidRPr="00ED7A69">
        <w:rPr>
          <w:rFonts w:ascii="Arial" w:hAnsi="Arial" w:cs="Arial"/>
          <w:color w:val="0D0D0D" w:themeColor="text1" w:themeTint="F2"/>
          <w:sz w:val="20"/>
        </w:rPr>
        <w:t xml:space="preserve">HDP </w:t>
      </w:r>
      <w:r w:rsidR="00B97874" w:rsidRPr="00ED7A69">
        <w:rPr>
          <w:rFonts w:ascii="Arial" w:hAnsi="Arial" w:cs="Arial"/>
          <w:color w:val="0D0D0D" w:themeColor="text1" w:themeTint="F2"/>
          <w:sz w:val="20"/>
        </w:rPr>
        <w:t>lath</w:t>
      </w:r>
      <w:r w:rsidRPr="00ED7A69">
        <w:rPr>
          <w:rFonts w:ascii="Arial" w:hAnsi="Arial" w:cs="Arial"/>
          <w:color w:val="0D0D0D" w:themeColor="text1" w:themeTint="F2"/>
          <w:sz w:val="20"/>
        </w:rPr>
        <w:t xml:space="preserve"> into cementitious exterior wall coatings or exterior cement plaster (stucco) shall comply with Section 3.7.3 of AC191. When testing is of cementitious exterior wall coatings the test procedure shall utilize cementitious exterior wall coating instead of </w:t>
      </w:r>
      <w:proofErr w:type="spellStart"/>
      <w:r w:rsidRPr="00ED7A69">
        <w:rPr>
          <w:rFonts w:ascii="Arial" w:hAnsi="Arial" w:cs="Arial"/>
          <w:color w:val="0D0D0D" w:themeColor="text1" w:themeTint="F2"/>
          <w:sz w:val="20"/>
        </w:rPr>
        <w:t>portland</w:t>
      </w:r>
      <w:proofErr w:type="spellEnd"/>
      <w:r w:rsidRPr="00ED7A69">
        <w:rPr>
          <w:rFonts w:ascii="Arial" w:hAnsi="Arial" w:cs="Arial"/>
          <w:color w:val="0D0D0D" w:themeColor="text1" w:themeTint="F2"/>
          <w:sz w:val="20"/>
        </w:rPr>
        <w:t xml:space="preserve"> cement plaster (stucco) and the minimum embedment length shall be </w:t>
      </w:r>
      <w:r w:rsidRPr="00ED7A69">
        <w:rPr>
          <w:rFonts w:ascii="Arial" w:hAnsi="Arial" w:cs="Arial"/>
          <w:color w:val="0D0D0D" w:themeColor="text1" w:themeTint="F2"/>
          <w:sz w:val="20"/>
          <w:vertAlign w:val="superscript"/>
        </w:rPr>
        <w:t>1</w:t>
      </w:r>
      <w:r w:rsidRPr="00ED7A69">
        <w:rPr>
          <w:rFonts w:ascii="Arial" w:hAnsi="Arial" w:cs="Arial"/>
          <w:color w:val="0D0D0D" w:themeColor="text1" w:themeTint="F2"/>
          <w:sz w:val="20"/>
        </w:rPr>
        <w:t>/</w:t>
      </w:r>
      <w:r w:rsidRPr="00ED7A69">
        <w:rPr>
          <w:rFonts w:ascii="Arial" w:hAnsi="Arial" w:cs="Arial"/>
          <w:color w:val="0D0D0D" w:themeColor="text1" w:themeTint="F2"/>
          <w:sz w:val="20"/>
          <w:vertAlign w:val="subscript"/>
        </w:rPr>
        <w:t>8</w:t>
      </w:r>
      <w:r w:rsidRPr="00ED7A69">
        <w:rPr>
          <w:rFonts w:ascii="Arial" w:hAnsi="Arial" w:cs="Arial"/>
          <w:color w:val="0D0D0D" w:themeColor="text1" w:themeTint="F2"/>
          <w:sz w:val="20"/>
        </w:rPr>
        <w:t xml:space="preserve"> inch (3.2 mm).</w:t>
      </w:r>
    </w:p>
    <w:p w14:paraId="0AA73661" w14:textId="77777777" w:rsidR="00970EFE" w:rsidRPr="00ED7A69" w:rsidRDefault="00970EFE" w:rsidP="00970EFE">
      <w:pPr>
        <w:widowControl w:val="0"/>
        <w:ind w:left="720"/>
        <w:jc w:val="both"/>
        <w:rPr>
          <w:rFonts w:ascii="Arial" w:hAnsi="Arial" w:cs="Arial"/>
          <w:b/>
          <w:color w:val="0D0D0D" w:themeColor="text1" w:themeTint="F2"/>
          <w:sz w:val="20"/>
        </w:rPr>
      </w:pPr>
    </w:p>
    <w:p w14:paraId="4BDDDE4F" w14:textId="77777777" w:rsidR="0065030F" w:rsidRPr="00970EFE" w:rsidRDefault="0065030F" w:rsidP="00970EFE">
      <w:pPr>
        <w:widowControl w:val="0"/>
        <w:numPr>
          <w:ilvl w:val="1"/>
          <w:numId w:val="1"/>
        </w:numPr>
        <w:ind w:left="720" w:hanging="720"/>
        <w:jc w:val="both"/>
        <w:rPr>
          <w:rFonts w:ascii="Arial" w:hAnsi="Arial" w:cs="Arial"/>
          <w:b/>
          <w:color w:val="0D0D0D" w:themeColor="text1" w:themeTint="F2"/>
          <w:sz w:val="20"/>
        </w:rPr>
      </w:pPr>
      <w:r w:rsidRPr="00ED7A69">
        <w:rPr>
          <w:rFonts w:ascii="Arial" w:hAnsi="Arial" w:cs="Arial"/>
          <w:color w:val="0D0D0D" w:themeColor="text1" w:themeTint="F2"/>
          <w:sz w:val="20"/>
        </w:rPr>
        <w:tab/>
      </w:r>
      <w:r w:rsidRPr="00ED7A69">
        <w:rPr>
          <w:rFonts w:ascii="Arial" w:hAnsi="Arial" w:cs="Arial"/>
          <w:b/>
          <w:color w:val="0D0D0D" w:themeColor="text1" w:themeTint="F2"/>
          <w:sz w:val="20"/>
        </w:rPr>
        <w:t>Fastener Attachment:</w:t>
      </w:r>
      <w:r w:rsidRPr="00ED7A69">
        <w:rPr>
          <w:rFonts w:ascii="Arial" w:hAnsi="Arial" w:cs="Arial"/>
          <w:color w:val="0D0D0D" w:themeColor="text1" w:themeTint="F2"/>
          <w:sz w:val="20"/>
        </w:rPr>
        <w:t xml:space="preserve"> The fastener attachment </w:t>
      </w:r>
      <w:r w:rsidR="000B5C9C" w:rsidRPr="00ED7A69">
        <w:rPr>
          <w:rFonts w:ascii="Arial" w:hAnsi="Arial" w:cs="Arial"/>
          <w:color w:val="0D0D0D" w:themeColor="text1" w:themeTint="F2"/>
          <w:sz w:val="20"/>
        </w:rPr>
        <w:t xml:space="preserve">testing </w:t>
      </w:r>
      <w:r w:rsidRPr="00ED7A69">
        <w:rPr>
          <w:rFonts w:ascii="Arial" w:hAnsi="Arial" w:cs="Arial"/>
          <w:color w:val="0D0D0D" w:themeColor="text1" w:themeTint="F2"/>
          <w:sz w:val="20"/>
        </w:rPr>
        <w:t>shall comply with Section 3.7.4 of AC191.</w:t>
      </w:r>
      <w:r w:rsidR="000B5C9C" w:rsidRPr="00ED7A69">
        <w:rPr>
          <w:rFonts w:ascii="Arial" w:hAnsi="Arial" w:cs="Arial"/>
          <w:color w:val="0D0D0D" w:themeColor="text1" w:themeTint="F2"/>
          <w:sz w:val="20"/>
        </w:rPr>
        <w:t xml:space="preserve"> When testing is on </w:t>
      </w:r>
      <w:r w:rsidRPr="00ED7A69">
        <w:rPr>
          <w:rFonts w:ascii="Arial" w:hAnsi="Arial" w:cs="Arial"/>
          <w:color w:val="0D0D0D" w:themeColor="text1" w:themeTint="F2"/>
          <w:sz w:val="20"/>
        </w:rPr>
        <w:t xml:space="preserve">cementitious exterior wall coatings, the test procedure shall utilize cementitious exterior wall coating instead of </w:t>
      </w:r>
      <w:proofErr w:type="spellStart"/>
      <w:r w:rsidRPr="00ED7A69">
        <w:rPr>
          <w:rFonts w:ascii="Arial" w:hAnsi="Arial" w:cs="Arial"/>
          <w:color w:val="0D0D0D" w:themeColor="text1" w:themeTint="F2"/>
          <w:sz w:val="20"/>
        </w:rPr>
        <w:t>portland</w:t>
      </w:r>
      <w:proofErr w:type="spellEnd"/>
      <w:r w:rsidRPr="00ED7A69">
        <w:rPr>
          <w:rFonts w:ascii="Arial" w:hAnsi="Arial" w:cs="Arial"/>
          <w:color w:val="0D0D0D" w:themeColor="text1" w:themeTint="F2"/>
          <w:sz w:val="20"/>
        </w:rPr>
        <w:t xml:space="preserve"> cement plaster (stucco).</w:t>
      </w:r>
    </w:p>
    <w:p w14:paraId="19A669F3" w14:textId="77777777" w:rsidR="00DE4683" w:rsidRDefault="00DE4683">
      <w:pPr>
        <w:rPr>
          <w:rFonts w:ascii="Arial" w:hAnsi="Arial" w:cs="Arial"/>
          <w:b/>
          <w:color w:val="0D0D0D" w:themeColor="text1" w:themeTint="F2"/>
          <w:sz w:val="20"/>
        </w:rPr>
      </w:pPr>
      <w:r>
        <w:rPr>
          <w:rFonts w:ascii="Arial" w:hAnsi="Arial" w:cs="Arial"/>
          <w:b/>
          <w:color w:val="0D0D0D" w:themeColor="text1" w:themeTint="F2"/>
          <w:sz w:val="20"/>
        </w:rPr>
        <w:br w:type="page"/>
      </w:r>
    </w:p>
    <w:p w14:paraId="203B3C50" w14:textId="77777777" w:rsidR="00970EFE" w:rsidRPr="00ED7A69" w:rsidRDefault="00970EFE" w:rsidP="00970EFE">
      <w:pPr>
        <w:widowControl w:val="0"/>
        <w:ind w:left="720"/>
        <w:jc w:val="both"/>
        <w:rPr>
          <w:rFonts w:ascii="Arial" w:hAnsi="Arial" w:cs="Arial"/>
          <w:b/>
          <w:color w:val="0D0D0D" w:themeColor="text1" w:themeTint="F2"/>
          <w:sz w:val="20"/>
        </w:rPr>
      </w:pPr>
    </w:p>
    <w:p w14:paraId="1B8582E9" w14:textId="77777777" w:rsidR="0065030F" w:rsidRPr="00970EFE" w:rsidRDefault="0065030F" w:rsidP="00970EFE">
      <w:pPr>
        <w:widowControl w:val="0"/>
        <w:numPr>
          <w:ilvl w:val="1"/>
          <w:numId w:val="1"/>
        </w:numPr>
        <w:ind w:left="720" w:hanging="720"/>
        <w:jc w:val="both"/>
        <w:rPr>
          <w:rFonts w:ascii="Arial" w:hAnsi="Arial" w:cs="Arial"/>
          <w:b/>
          <w:color w:val="0D0D0D" w:themeColor="text1" w:themeTint="F2"/>
          <w:sz w:val="20"/>
        </w:rPr>
      </w:pPr>
      <w:r w:rsidRPr="00ED7A69">
        <w:rPr>
          <w:rFonts w:ascii="Arial" w:hAnsi="Arial" w:cs="Arial"/>
          <w:color w:val="0D0D0D" w:themeColor="text1" w:themeTint="F2"/>
          <w:sz w:val="20"/>
        </w:rPr>
        <w:tab/>
      </w:r>
      <w:r w:rsidRPr="00ED7A69">
        <w:rPr>
          <w:rFonts w:ascii="Arial" w:hAnsi="Arial" w:cs="Arial"/>
          <w:b/>
          <w:color w:val="0D0D0D" w:themeColor="text1" w:themeTint="F2"/>
          <w:sz w:val="20"/>
        </w:rPr>
        <w:t xml:space="preserve">Fire </w:t>
      </w:r>
      <w:r w:rsidR="000B5C9C" w:rsidRPr="00ED7A69">
        <w:rPr>
          <w:rFonts w:ascii="Arial" w:hAnsi="Arial" w:cs="Arial"/>
          <w:b/>
          <w:color w:val="0D0D0D" w:themeColor="text1" w:themeTint="F2"/>
          <w:sz w:val="20"/>
        </w:rPr>
        <w:t xml:space="preserve">Exposure </w:t>
      </w:r>
      <w:r w:rsidRPr="00ED7A69">
        <w:rPr>
          <w:rFonts w:ascii="Arial" w:hAnsi="Arial" w:cs="Arial"/>
          <w:b/>
          <w:color w:val="0D0D0D" w:themeColor="text1" w:themeTint="F2"/>
          <w:sz w:val="20"/>
        </w:rPr>
        <w:t>Tests:</w:t>
      </w:r>
      <w:r w:rsidRPr="00ED7A69">
        <w:rPr>
          <w:rFonts w:ascii="Arial" w:hAnsi="Arial" w:cs="Arial"/>
          <w:color w:val="0D0D0D" w:themeColor="text1" w:themeTint="F2"/>
          <w:sz w:val="20"/>
        </w:rPr>
        <w:t xml:space="preserve"> Fire </w:t>
      </w:r>
      <w:r w:rsidR="000B5C9C" w:rsidRPr="00ED7A69">
        <w:rPr>
          <w:rFonts w:ascii="Arial" w:hAnsi="Arial" w:cs="Arial"/>
          <w:color w:val="0D0D0D" w:themeColor="text1" w:themeTint="F2"/>
          <w:sz w:val="20"/>
        </w:rPr>
        <w:t xml:space="preserve">exposure </w:t>
      </w:r>
      <w:r w:rsidRPr="00ED7A69">
        <w:rPr>
          <w:rFonts w:ascii="Arial" w:hAnsi="Arial" w:cs="Arial"/>
          <w:color w:val="0D0D0D" w:themeColor="text1" w:themeTint="F2"/>
          <w:sz w:val="20"/>
        </w:rPr>
        <w:t xml:space="preserve">tests of cementitious exterior coating systems, exterior cement plaster (stucco), or exterior cement plaster with precast stone veneer incorporating the </w:t>
      </w:r>
      <w:r w:rsidR="003D4048" w:rsidRPr="00ED7A69">
        <w:rPr>
          <w:rFonts w:ascii="Arial" w:hAnsi="Arial" w:cs="Arial"/>
          <w:color w:val="0D0D0D" w:themeColor="text1" w:themeTint="F2"/>
          <w:sz w:val="20"/>
        </w:rPr>
        <w:t xml:space="preserve">HDP </w:t>
      </w:r>
      <w:r w:rsidR="00C171D9">
        <w:rPr>
          <w:rFonts w:ascii="Arial" w:hAnsi="Arial" w:cs="Arial"/>
          <w:color w:val="0D0D0D" w:themeColor="text1" w:themeTint="F2"/>
          <w:sz w:val="20"/>
        </w:rPr>
        <w:t>lath</w:t>
      </w:r>
      <w:r w:rsidR="00057CC9">
        <w:rPr>
          <w:rFonts w:ascii="Arial" w:hAnsi="Arial" w:cs="Arial"/>
          <w:color w:val="0D0D0D" w:themeColor="text1" w:themeTint="F2"/>
          <w:sz w:val="20"/>
        </w:rPr>
        <w:t xml:space="preserve"> </w:t>
      </w:r>
      <w:r w:rsidRPr="00ED7A69">
        <w:rPr>
          <w:rFonts w:ascii="Arial" w:hAnsi="Arial" w:cs="Arial"/>
          <w:color w:val="0D0D0D" w:themeColor="text1" w:themeTint="F2"/>
          <w:sz w:val="20"/>
        </w:rPr>
        <w:t>in the base coat shall be conducted in</w:t>
      </w:r>
      <w:r w:rsidR="00FC50DC" w:rsidRPr="00ED7A69">
        <w:rPr>
          <w:rFonts w:ascii="Arial" w:hAnsi="Arial" w:cs="Arial"/>
          <w:color w:val="0D0D0D" w:themeColor="text1" w:themeTint="F2"/>
          <w:sz w:val="20"/>
        </w:rPr>
        <w:t xml:space="preserve"> </w:t>
      </w:r>
      <w:r w:rsidRPr="00ED7A69">
        <w:rPr>
          <w:rFonts w:ascii="Arial" w:hAnsi="Arial" w:cs="Arial"/>
          <w:color w:val="0D0D0D" w:themeColor="text1" w:themeTint="F2"/>
          <w:sz w:val="20"/>
        </w:rPr>
        <w:t>accordance with the applicable sections of AC11.</w:t>
      </w:r>
    </w:p>
    <w:p w14:paraId="6BFBE0CF" w14:textId="77777777" w:rsidR="00970EFE" w:rsidRPr="00ED7A69" w:rsidRDefault="00970EFE" w:rsidP="00970EFE">
      <w:pPr>
        <w:widowControl w:val="0"/>
        <w:jc w:val="both"/>
        <w:rPr>
          <w:rFonts w:ascii="Arial" w:hAnsi="Arial" w:cs="Arial"/>
          <w:b/>
          <w:color w:val="0D0D0D" w:themeColor="text1" w:themeTint="F2"/>
          <w:sz w:val="20"/>
        </w:rPr>
      </w:pPr>
    </w:p>
    <w:p w14:paraId="38EC5FEF" w14:textId="77777777" w:rsidR="0065030F" w:rsidRDefault="0065030F" w:rsidP="00970EFE">
      <w:pPr>
        <w:widowControl w:val="0"/>
        <w:numPr>
          <w:ilvl w:val="0"/>
          <w:numId w:val="1"/>
        </w:numPr>
        <w:jc w:val="center"/>
        <w:rPr>
          <w:rFonts w:ascii="Arial" w:hAnsi="Arial" w:cs="Arial"/>
          <w:b/>
          <w:color w:val="0D0D0D" w:themeColor="text1" w:themeTint="F2"/>
          <w:sz w:val="20"/>
        </w:rPr>
      </w:pPr>
      <w:r w:rsidRPr="00ED7A69">
        <w:rPr>
          <w:rFonts w:ascii="Arial" w:hAnsi="Arial" w:cs="Arial"/>
          <w:b/>
          <w:color w:val="0D0D0D" w:themeColor="text1" w:themeTint="F2"/>
          <w:sz w:val="20"/>
        </w:rPr>
        <w:t>.0</w:t>
      </w:r>
      <w:r w:rsidRPr="00ED7A69">
        <w:rPr>
          <w:rFonts w:ascii="Arial" w:hAnsi="Arial" w:cs="Arial"/>
          <w:color w:val="0D0D0D" w:themeColor="text1" w:themeTint="F2"/>
          <w:sz w:val="20"/>
        </w:rPr>
        <w:tab/>
      </w:r>
      <w:r w:rsidRPr="00ED7A69">
        <w:rPr>
          <w:rFonts w:ascii="Arial" w:hAnsi="Arial" w:cs="Arial"/>
          <w:b/>
          <w:color w:val="0D0D0D" w:themeColor="text1" w:themeTint="F2"/>
          <w:sz w:val="20"/>
        </w:rPr>
        <w:t>QUALITY CONTROL</w:t>
      </w:r>
    </w:p>
    <w:p w14:paraId="5F291BAE" w14:textId="77777777" w:rsidR="00970EFE" w:rsidRPr="00ED7A69" w:rsidRDefault="00970EFE" w:rsidP="00970EFE">
      <w:pPr>
        <w:widowControl w:val="0"/>
        <w:jc w:val="both"/>
        <w:rPr>
          <w:rFonts w:ascii="Arial" w:hAnsi="Arial" w:cs="Arial"/>
          <w:b/>
          <w:color w:val="0D0D0D" w:themeColor="text1" w:themeTint="F2"/>
          <w:sz w:val="20"/>
        </w:rPr>
      </w:pPr>
    </w:p>
    <w:p w14:paraId="4717C378" w14:textId="77777777" w:rsidR="0065030F" w:rsidRPr="00837573" w:rsidRDefault="0065030F" w:rsidP="00970EFE">
      <w:pPr>
        <w:widowControl w:val="0"/>
        <w:numPr>
          <w:ilvl w:val="1"/>
          <w:numId w:val="1"/>
        </w:numPr>
        <w:ind w:left="720" w:hanging="720"/>
        <w:jc w:val="both"/>
        <w:rPr>
          <w:rFonts w:ascii="Arial" w:hAnsi="Arial" w:cs="Arial"/>
          <w:b/>
          <w:color w:val="0D0D0D" w:themeColor="text1" w:themeTint="F2"/>
          <w:sz w:val="20"/>
        </w:rPr>
      </w:pPr>
      <w:r w:rsidRPr="00ED7A69">
        <w:rPr>
          <w:rFonts w:ascii="Arial" w:hAnsi="Arial" w:cs="Arial"/>
          <w:color w:val="0D0D0D" w:themeColor="text1" w:themeTint="F2"/>
          <w:sz w:val="20"/>
        </w:rPr>
        <w:tab/>
      </w:r>
      <w:r w:rsidR="00DF757B" w:rsidRPr="00ED7A69">
        <w:rPr>
          <w:rFonts w:ascii="Arial" w:hAnsi="Arial" w:cs="Arial"/>
          <w:color w:val="0D0D0D" w:themeColor="text1" w:themeTint="F2"/>
          <w:sz w:val="20"/>
        </w:rPr>
        <w:t xml:space="preserve">Quality documentation complying with IAPMO-UES Minimum Requirements for Listee’s Quality Assurance System (IAPMO-UES 010) </w:t>
      </w:r>
      <w:r w:rsidR="00057CC9">
        <w:rPr>
          <w:rFonts w:ascii="Arial" w:hAnsi="Arial" w:cs="Arial"/>
          <w:color w:val="0D0D0D" w:themeColor="text1" w:themeTint="F2"/>
          <w:sz w:val="20"/>
        </w:rPr>
        <w:t xml:space="preserve">or equivalent </w:t>
      </w:r>
      <w:r w:rsidR="00DF757B" w:rsidRPr="00ED7A69">
        <w:rPr>
          <w:rFonts w:ascii="Arial" w:hAnsi="Arial" w:cs="Arial"/>
          <w:color w:val="0D0D0D" w:themeColor="text1" w:themeTint="F2"/>
          <w:sz w:val="20"/>
        </w:rPr>
        <w:t xml:space="preserve">shall be submitted. </w:t>
      </w:r>
      <w:r w:rsidRPr="00ED7A69">
        <w:rPr>
          <w:rFonts w:ascii="Arial" w:hAnsi="Arial" w:cs="Arial"/>
          <w:color w:val="0D0D0D" w:themeColor="text1" w:themeTint="F2"/>
          <w:sz w:val="20"/>
        </w:rPr>
        <w:t xml:space="preserve">Provisions shall be included in the </w:t>
      </w:r>
      <w:r w:rsidR="00DF757B" w:rsidRPr="00ED7A69">
        <w:rPr>
          <w:rFonts w:ascii="Arial" w:hAnsi="Arial" w:cs="Arial"/>
          <w:color w:val="0D0D0D" w:themeColor="text1" w:themeTint="F2"/>
          <w:sz w:val="20"/>
        </w:rPr>
        <w:t>documentation</w:t>
      </w:r>
      <w:r w:rsidRPr="00ED7A69">
        <w:rPr>
          <w:rFonts w:ascii="Arial" w:hAnsi="Arial" w:cs="Arial"/>
          <w:color w:val="0D0D0D" w:themeColor="text1" w:themeTint="F2"/>
          <w:sz w:val="20"/>
        </w:rPr>
        <w:t xml:space="preserve"> to verify that the </w:t>
      </w:r>
      <w:r w:rsidR="00DF757B" w:rsidRPr="00ED7A69">
        <w:rPr>
          <w:rFonts w:ascii="Arial" w:hAnsi="Arial" w:cs="Arial"/>
          <w:color w:val="0D0D0D" w:themeColor="text1" w:themeTint="F2"/>
          <w:sz w:val="20"/>
        </w:rPr>
        <w:t xml:space="preserve">HDP </w:t>
      </w:r>
      <w:r w:rsidR="008970DD" w:rsidRPr="00ED7A69">
        <w:rPr>
          <w:rFonts w:ascii="Arial" w:hAnsi="Arial" w:cs="Arial"/>
          <w:color w:val="0D0D0D" w:themeColor="text1" w:themeTint="F2"/>
          <w:sz w:val="20"/>
        </w:rPr>
        <w:t>lath</w:t>
      </w:r>
      <w:r w:rsidRPr="00ED7A69">
        <w:rPr>
          <w:rFonts w:ascii="Arial" w:hAnsi="Arial" w:cs="Arial"/>
          <w:color w:val="0D0D0D" w:themeColor="text1" w:themeTint="F2"/>
          <w:sz w:val="20"/>
        </w:rPr>
        <w:t xml:space="preserve"> has a minimum </w:t>
      </w:r>
      <w:r w:rsidR="005F08E7" w:rsidRPr="00ED7A69">
        <w:rPr>
          <w:rFonts w:ascii="Arial" w:hAnsi="Arial" w:cs="Arial"/>
          <w:color w:val="0D0D0D" w:themeColor="text1" w:themeTint="F2"/>
          <w:sz w:val="20"/>
        </w:rPr>
        <w:t xml:space="preserve">tensile strength of 65 </w:t>
      </w:r>
      <w:r w:rsidR="00DF757B" w:rsidRPr="00ED7A69">
        <w:rPr>
          <w:rFonts w:ascii="Arial" w:hAnsi="Arial" w:cs="Arial"/>
          <w:color w:val="0D0D0D" w:themeColor="text1" w:themeTint="F2"/>
          <w:sz w:val="20"/>
        </w:rPr>
        <w:t>pounds</w:t>
      </w:r>
      <w:r w:rsidR="00636C3C" w:rsidRPr="00ED7A69">
        <w:rPr>
          <w:rFonts w:ascii="Arial" w:hAnsi="Arial" w:cs="Arial"/>
          <w:color w:val="0D0D0D" w:themeColor="text1" w:themeTint="F2"/>
          <w:sz w:val="20"/>
        </w:rPr>
        <w:t xml:space="preserve"> </w:t>
      </w:r>
      <w:r w:rsidR="00DF757B" w:rsidRPr="00ED7A69">
        <w:rPr>
          <w:rFonts w:ascii="Arial" w:hAnsi="Arial" w:cs="Arial"/>
          <w:color w:val="0D0D0D" w:themeColor="text1" w:themeTint="F2"/>
          <w:sz w:val="20"/>
        </w:rPr>
        <w:t xml:space="preserve">(289 N) </w:t>
      </w:r>
      <w:r w:rsidR="00636C3C" w:rsidRPr="00ED7A69">
        <w:rPr>
          <w:rFonts w:ascii="Arial" w:hAnsi="Arial" w:cs="Arial"/>
          <w:color w:val="0D0D0D" w:themeColor="text1" w:themeTint="F2"/>
          <w:sz w:val="20"/>
        </w:rPr>
        <w:t>breaking force</w:t>
      </w:r>
      <w:r w:rsidR="005F08E7" w:rsidRPr="00ED7A69">
        <w:rPr>
          <w:rFonts w:ascii="Arial" w:hAnsi="Arial" w:cs="Arial"/>
          <w:color w:val="0D0D0D" w:themeColor="text1" w:themeTint="F2"/>
          <w:sz w:val="20"/>
        </w:rPr>
        <w:t xml:space="preserve"> </w:t>
      </w:r>
      <w:r w:rsidR="00A87AEC" w:rsidRPr="00ED7A69">
        <w:rPr>
          <w:rFonts w:ascii="Arial" w:hAnsi="Arial" w:cs="Arial"/>
          <w:color w:val="0D0D0D" w:themeColor="text1" w:themeTint="F2"/>
          <w:sz w:val="20"/>
        </w:rPr>
        <w:t>for a 2 inch (51 mm)</w:t>
      </w:r>
      <w:r w:rsidR="00636C3C" w:rsidRPr="00ED7A69">
        <w:rPr>
          <w:rFonts w:ascii="Arial" w:hAnsi="Arial" w:cs="Arial"/>
          <w:color w:val="0D0D0D" w:themeColor="text1" w:themeTint="F2"/>
          <w:sz w:val="20"/>
        </w:rPr>
        <w:t xml:space="preserve"> wide strip </w:t>
      </w:r>
      <w:r w:rsidR="00A87AEC" w:rsidRPr="00ED7A69">
        <w:rPr>
          <w:rFonts w:ascii="Arial" w:hAnsi="Arial" w:cs="Arial"/>
          <w:color w:val="0D0D0D" w:themeColor="text1" w:themeTint="F2"/>
          <w:sz w:val="20"/>
        </w:rPr>
        <w:t xml:space="preserve">with the long dimension </w:t>
      </w:r>
      <w:r w:rsidR="005F08E7" w:rsidRPr="00ED7A69">
        <w:rPr>
          <w:rFonts w:ascii="Arial" w:hAnsi="Arial" w:cs="Arial"/>
          <w:color w:val="0D0D0D" w:themeColor="text1" w:themeTint="F2"/>
          <w:sz w:val="20"/>
        </w:rPr>
        <w:t xml:space="preserve">in the </w:t>
      </w:r>
      <w:r w:rsidR="002C3BC1" w:rsidRPr="00ED7A69">
        <w:rPr>
          <w:rFonts w:ascii="Arial" w:hAnsi="Arial" w:cs="Arial"/>
          <w:color w:val="0D0D0D" w:themeColor="text1" w:themeTint="F2"/>
          <w:sz w:val="20"/>
        </w:rPr>
        <w:t>self</w:t>
      </w:r>
      <w:r w:rsidR="00A87AEC" w:rsidRPr="00ED7A69">
        <w:rPr>
          <w:rFonts w:ascii="Arial" w:hAnsi="Arial" w:cs="Arial"/>
          <w:color w:val="0D0D0D" w:themeColor="text1" w:themeTint="F2"/>
          <w:sz w:val="20"/>
        </w:rPr>
        <w:t>-</w:t>
      </w:r>
      <w:r w:rsidR="002C3BC1" w:rsidRPr="00ED7A69">
        <w:rPr>
          <w:rFonts w:ascii="Arial" w:hAnsi="Arial" w:cs="Arial"/>
          <w:color w:val="0D0D0D" w:themeColor="text1" w:themeTint="F2"/>
          <w:sz w:val="20"/>
        </w:rPr>
        <w:t>furring directi</w:t>
      </w:r>
      <w:r w:rsidR="005F08E7" w:rsidRPr="00ED7A69">
        <w:rPr>
          <w:rFonts w:ascii="Arial" w:hAnsi="Arial" w:cs="Arial"/>
          <w:color w:val="0D0D0D" w:themeColor="text1" w:themeTint="F2"/>
          <w:sz w:val="20"/>
        </w:rPr>
        <w:t xml:space="preserve">on </w:t>
      </w:r>
      <w:r w:rsidR="00636C3C" w:rsidRPr="00ED7A69">
        <w:rPr>
          <w:rFonts w:ascii="Arial" w:hAnsi="Arial" w:cs="Arial"/>
          <w:color w:val="0D0D0D" w:themeColor="text1" w:themeTint="F2"/>
          <w:sz w:val="20"/>
        </w:rPr>
        <w:t xml:space="preserve">when </w:t>
      </w:r>
      <w:r w:rsidR="005F08E7" w:rsidRPr="00ED7A69">
        <w:rPr>
          <w:rFonts w:ascii="Arial" w:hAnsi="Arial" w:cs="Arial"/>
          <w:color w:val="0D0D0D" w:themeColor="text1" w:themeTint="F2"/>
          <w:sz w:val="20"/>
        </w:rPr>
        <w:t xml:space="preserve">tested in </w:t>
      </w:r>
      <w:r w:rsidR="00B8719F" w:rsidRPr="00ED7A69">
        <w:rPr>
          <w:rFonts w:ascii="Arial" w:hAnsi="Arial" w:cs="Arial"/>
          <w:color w:val="0D0D0D" w:themeColor="text1" w:themeTint="F2"/>
          <w:sz w:val="20"/>
        </w:rPr>
        <w:t>accordance</w:t>
      </w:r>
      <w:r w:rsidR="005F08E7" w:rsidRPr="00ED7A69">
        <w:rPr>
          <w:rFonts w:ascii="Arial" w:hAnsi="Arial" w:cs="Arial"/>
          <w:color w:val="0D0D0D" w:themeColor="text1" w:themeTint="F2"/>
          <w:sz w:val="20"/>
        </w:rPr>
        <w:t xml:space="preserve"> with ASTM </w:t>
      </w:r>
      <w:r w:rsidR="002C3BC1" w:rsidRPr="00ED7A69">
        <w:rPr>
          <w:rFonts w:ascii="Arial" w:hAnsi="Arial" w:cs="Arial"/>
          <w:color w:val="0D0D0D" w:themeColor="text1" w:themeTint="F2"/>
          <w:sz w:val="20"/>
        </w:rPr>
        <w:t>E2098</w:t>
      </w:r>
      <w:r w:rsidRPr="00ED7A69">
        <w:rPr>
          <w:rFonts w:ascii="Arial" w:hAnsi="Arial" w:cs="Arial"/>
          <w:color w:val="0D0D0D" w:themeColor="text1" w:themeTint="F2"/>
          <w:sz w:val="20"/>
        </w:rPr>
        <w:t>.</w:t>
      </w:r>
    </w:p>
    <w:p w14:paraId="75B2A397" w14:textId="77777777" w:rsidR="00820C20" w:rsidRPr="00ED7A69" w:rsidRDefault="00820C20" w:rsidP="00837573">
      <w:pPr>
        <w:widowControl w:val="0"/>
        <w:ind w:left="720"/>
        <w:jc w:val="both"/>
        <w:rPr>
          <w:rFonts w:ascii="Arial" w:hAnsi="Arial" w:cs="Arial"/>
          <w:b/>
          <w:color w:val="0D0D0D" w:themeColor="text1" w:themeTint="F2"/>
          <w:sz w:val="20"/>
        </w:rPr>
      </w:pPr>
    </w:p>
    <w:p w14:paraId="613ABF41" w14:textId="77777777" w:rsidR="00DA1859" w:rsidRPr="00970EFE" w:rsidRDefault="00970EFE" w:rsidP="00970EFE">
      <w:pPr>
        <w:widowControl w:val="0"/>
        <w:numPr>
          <w:ilvl w:val="1"/>
          <w:numId w:val="1"/>
        </w:numPr>
        <w:ind w:left="720" w:hanging="720"/>
        <w:jc w:val="both"/>
        <w:rPr>
          <w:rFonts w:ascii="Arial" w:hAnsi="Arial" w:cs="Arial"/>
          <w:b/>
          <w:color w:val="0D0D0D" w:themeColor="text1" w:themeTint="F2"/>
          <w:sz w:val="20"/>
        </w:rPr>
      </w:pPr>
      <w:r w:rsidRPr="00ED7A69">
        <w:rPr>
          <w:rFonts w:ascii="Arial" w:hAnsi="Arial" w:cs="Arial"/>
          <w:color w:val="0D0D0D" w:themeColor="text1" w:themeTint="F2"/>
          <w:sz w:val="20"/>
        </w:rPr>
        <w:tab/>
      </w:r>
      <w:r w:rsidR="00DA1859" w:rsidRPr="00ED7A69">
        <w:rPr>
          <w:rFonts w:ascii="Arial" w:hAnsi="Arial" w:cs="Arial"/>
          <w:color w:val="0D0D0D" w:themeColor="text1" w:themeTint="F2"/>
          <w:sz w:val="20"/>
        </w:rPr>
        <w:t xml:space="preserve">Third-party follow-up inspections are not required under this </w:t>
      </w:r>
      <w:r w:rsidR="005F3B40" w:rsidRPr="00ED7A69">
        <w:rPr>
          <w:rFonts w:ascii="Arial" w:hAnsi="Arial" w:cs="Arial"/>
          <w:color w:val="0D0D0D" w:themeColor="text1" w:themeTint="F2"/>
          <w:sz w:val="20"/>
        </w:rPr>
        <w:t xml:space="preserve">evaluation </w:t>
      </w:r>
      <w:r w:rsidR="00DA1859" w:rsidRPr="00ED7A69">
        <w:rPr>
          <w:rFonts w:ascii="Arial" w:hAnsi="Arial" w:cs="Arial"/>
          <w:color w:val="0D0D0D" w:themeColor="text1" w:themeTint="F2"/>
          <w:sz w:val="20"/>
        </w:rPr>
        <w:t>criteria.</w:t>
      </w:r>
    </w:p>
    <w:p w14:paraId="25C813EE" w14:textId="77777777" w:rsidR="00970EFE" w:rsidRDefault="00970EFE" w:rsidP="00970EFE">
      <w:pPr>
        <w:widowControl w:val="0"/>
        <w:jc w:val="both"/>
        <w:rPr>
          <w:rFonts w:ascii="Arial" w:hAnsi="Arial" w:cs="Arial"/>
          <w:color w:val="0D0D0D" w:themeColor="text1" w:themeTint="F2"/>
          <w:sz w:val="20"/>
        </w:rPr>
      </w:pPr>
    </w:p>
    <w:p w14:paraId="07B159D8" w14:textId="77777777" w:rsidR="00970EFE" w:rsidRDefault="00970EFE" w:rsidP="00970EFE">
      <w:pPr>
        <w:widowControl w:val="0"/>
        <w:jc w:val="both"/>
        <w:rPr>
          <w:rFonts w:ascii="Arial" w:hAnsi="Arial" w:cs="Arial"/>
          <w:color w:val="0D0D0D" w:themeColor="text1" w:themeTint="F2"/>
          <w:sz w:val="20"/>
        </w:rPr>
      </w:pPr>
    </w:p>
    <w:p w14:paraId="39D078C7" w14:textId="77777777" w:rsidR="004E70A1" w:rsidRDefault="004E70A1" w:rsidP="00970EFE">
      <w:pPr>
        <w:widowControl w:val="0"/>
        <w:jc w:val="both"/>
        <w:rPr>
          <w:rFonts w:ascii="Arial" w:hAnsi="Arial" w:cs="Arial"/>
          <w:color w:val="0D0D0D" w:themeColor="text1" w:themeTint="F2"/>
          <w:sz w:val="20"/>
        </w:rPr>
      </w:pPr>
    </w:p>
    <w:p w14:paraId="0DB644CF" w14:textId="77777777" w:rsidR="00970EFE" w:rsidRPr="00ED7A69" w:rsidRDefault="00970EFE" w:rsidP="00970EFE">
      <w:pPr>
        <w:widowControl w:val="0"/>
        <w:jc w:val="both"/>
        <w:rPr>
          <w:rFonts w:ascii="Arial" w:hAnsi="Arial" w:cs="Arial"/>
          <w:b/>
          <w:color w:val="0D0D0D" w:themeColor="text1" w:themeTint="F2"/>
          <w:sz w:val="20"/>
        </w:rPr>
      </w:pPr>
    </w:p>
    <w:p w14:paraId="247A7CDD" w14:textId="77777777" w:rsidR="0065030F" w:rsidRDefault="0065030F" w:rsidP="00970EFE">
      <w:pPr>
        <w:widowControl w:val="0"/>
        <w:numPr>
          <w:ilvl w:val="0"/>
          <w:numId w:val="1"/>
        </w:numPr>
        <w:ind w:left="720" w:hanging="720"/>
        <w:jc w:val="center"/>
        <w:rPr>
          <w:rFonts w:ascii="Arial" w:hAnsi="Arial" w:cs="Arial"/>
          <w:b/>
          <w:color w:val="0D0D0D" w:themeColor="text1" w:themeTint="F2"/>
          <w:sz w:val="20"/>
        </w:rPr>
      </w:pPr>
      <w:r w:rsidRPr="00ED7A69">
        <w:rPr>
          <w:rFonts w:ascii="Arial" w:hAnsi="Arial" w:cs="Arial"/>
          <w:b/>
          <w:color w:val="0D0D0D" w:themeColor="text1" w:themeTint="F2"/>
          <w:sz w:val="20"/>
        </w:rPr>
        <w:t>.0</w:t>
      </w:r>
      <w:r w:rsidRPr="00ED7A69">
        <w:rPr>
          <w:rFonts w:ascii="Arial" w:hAnsi="Arial" w:cs="Arial"/>
          <w:color w:val="0D0D0D" w:themeColor="text1" w:themeTint="F2"/>
          <w:sz w:val="20"/>
        </w:rPr>
        <w:tab/>
      </w:r>
      <w:r w:rsidRPr="00ED7A69">
        <w:rPr>
          <w:rFonts w:ascii="Arial" w:hAnsi="Arial" w:cs="Arial"/>
          <w:b/>
          <w:color w:val="0D0D0D" w:themeColor="text1" w:themeTint="F2"/>
          <w:sz w:val="20"/>
        </w:rPr>
        <w:t>EVALUATION REPORT RECOGNITION</w:t>
      </w:r>
    </w:p>
    <w:p w14:paraId="0A14DE97" w14:textId="77777777" w:rsidR="00970EFE" w:rsidRPr="00ED7A69" w:rsidRDefault="00970EFE" w:rsidP="00970EFE">
      <w:pPr>
        <w:widowControl w:val="0"/>
        <w:rPr>
          <w:rFonts w:ascii="Arial" w:hAnsi="Arial" w:cs="Arial"/>
          <w:b/>
          <w:color w:val="0D0D0D" w:themeColor="text1" w:themeTint="F2"/>
          <w:sz w:val="20"/>
        </w:rPr>
      </w:pPr>
    </w:p>
    <w:p w14:paraId="5DABF216" w14:textId="77777777" w:rsidR="0065030F" w:rsidRPr="00970EFE" w:rsidRDefault="00970EFE" w:rsidP="00970EFE">
      <w:pPr>
        <w:widowControl w:val="0"/>
        <w:numPr>
          <w:ilvl w:val="1"/>
          <w:numId w:val="1"/>
        </w:numPr>
        <w:ind w:left="720" w:hanging="720"/>
        <w:jc w:val="both"/>
        <w:rPr>
          <w:rFonts w:ascii="Arial" w:hAnsi="Arial" w:cs="Arial"/>
          <w:b/>
          <w:color w:val="0D0D0D" w:themeColor="text1" w:themeTint="F2"/>
          <w:sz w:val="20"/>
        </w:rPr>
      </w:pPr>
      <w:r>
        <w:rPr>
          <w:rFonts w:ascii="Arial" w:hAnsi="Arial" w:cs="Arial"/>
          <w:color w:val="0D0D0D" w:themeColor="text1" w:themeTint="F2"/>
          <w:sz w:val="20"/>
        </w:rPr>
        <w:tab/>
      </w:r>
      <w:r w:rsidR="0065030F" w:rsidRPr="00ED7A69">
        <w:rPr>
          <w:rFonts w:ascii="Arial" w:hAnsi="Arial" w:cs="Arial"/>
          <w:color w:val="0D0D0D" w:themeColor="text1" w:themeTint="F2"/>
          <w:sz w:val="20"/>
        </w:rPr>
        <w:t xml:space="preserve">When the </w:t>
      </w:r>
      <w:r w:rsidR="001D07EE" w:rsidRPr="00ED7A69">
        <w:rPr>
          <w:rFonts w:ascii="Arial" w:hAnsi="Arial" w:cs="Arial"/>
          <w:color w:val="0D0D0D" w:themeColor="text1" w:themeTint="F2"/>
          <w:sz w:val="20"/>
        </w:rPr>
        <w:t xml:space="preserve">HDP </w:t>
      </w:r>
      <w:r w:rsidR="008970DD" w:rsidRPr="00ED7A69">
        <w:rPr>
          <w:rFonts w:ascii="Arial" w:hAnsi="Arial" w:cs="Arial"/>
          <w:color w:val="0D0D0D" w:themeColor="text1" w:themeTint="F2"/>
          <w:sz w:val="20"/>
        </w:rPr>
        <w:t>lath</w:t>
      </w:r>
      <w:r w:rsidR="0065030F" w:rsidRPr="00ED7A69">
        <w:rPr>
          <w:rFonts w:ascii="Arial" w:hAnsi="Arial" w:cs="Arial"/>
          <w:color w:val="0D0D0D" w:themeColor="text1" w:themeTint="F2"/>
          <w:sz w:val="20"/>
        </w:rPr>
        <w:t xml:space="preserve"> is recognized for use with cementitious exterior wall coating system</w:t>
      </w:r>
      <w:r w:rsidR="001D07EE" w:rsidRPr="00ED7A69">
        <w:rPr>
          <w:rFonts w:ascii="Arial" w:hAnsi="Arial" w:cs="Arial"/>
          <w:color w:val="0D0D0D" w:themeColor="text1" w:themeTint="F2"/>
          <w:sz w:val="20"/>
        </w:rPr>
        <w:t>s, the evaluation report</w:t>
      </w:r>
      <w:r w:rsidR="0065030F" w:rsidRPr="00ED7A69">
        <w:rPr>
          <w:rFonts w:ascii="Arial" w:hAnsi="Arial" w:cs="Arial"/>
          <w:color w:val="0D0D0D" w:themeColor="text1" w:themeTint="F2"/>
          <w:sz w:val="20"/>
        </w:rPr>
        <w:t xml:space="preserve"> shall state the name of each cementitious exterior wall coating system and the applicable evaluation report number for each system that has been qualified for use with the </w:t>
      </w:r>
      <w:r w:rsidR="008970DD" w:rsidRPr="00ED7A69">
        <w:rPr>
          <w:rFonts w:ascii="Arial" w:hAnsi="Arial" w:cs="Arial"/>
          <w:color w:val="0D0D0D" w:themeColor="text1" w:themeTint="F2"/>
          <w:sz w:val="20"/>
        </w:rPr>
        <w:t>lath</w:t>
      </w:r>
      <w:r w:rsidR="0065030F" w:rsidRPr="00ED7A69">
        <w:rPr>
          <w:rFonts w:ascii="Arial" w:hAnsi="Arial" w:cs="Arial"/>
          <w:color w:val="0D0D0D" w:themeColor="text1" w:themeTint="F2"/>
          <w:sz w:val="20"/>
        </w:rPr>
        <w:t>.</w:t>
      </w:r>
    </w:p>
    <w:p w14:paraId="28732EC7" w14:textId="77777777" w:rsidR="00970EFE" w:rsidRPr="00ED7A69" w:rsidRDefault="00970EFE" w:rsidP="00970EFE">
      <w:pPr>
        <w:widowControl w:val="0"/>
        <w:jc w:val="both"/>
        <w:rPr>
          <w:rFonts w:ascii="Arial" w:hAnsi="Arial" w:cs="Arial"/>
          <w:b/>
          <w:color w:val="0D0D0D" w:themeColor="text1" w:themeTint="F2"/>
          <w:sz w:val="20"/>
        </w:rPr>
      </w:pPr>
    </w:p>
    <w:p w14:paraId="65D65AA3" w14:textId="77777777" w:rsidR="0065030F" w:rsidRPr="00970EFE" w:rsidRDefault="00970EFE" w:rsidP="00970EFE">
      <w:pPr>
        <w:widowControl w:val="0"/>
        <w:numPr>
          <w:ilvl w:val="1"/>
          <w:numId w:val="1"/>
        </w:numPr>
        <w:ind w:left="720" w:hanging="720"/>
        <w:jc w:val="both"/>
        <w:rPr>
          <w:rFonts w:ascii="Arial" w:hAnsi="Arial" w:cs="Arial"/>
          <w:b/>
          <w:color w:val="0D0D0D" w:themeColor="text1" w:themeTint="F2"/>
          <w:sz w:val="20"/>
        </w:rPr>
      </w:pPr>
      <w:r>
        <w:rPr>
          <w:rFonts w:ascii="Arial" w:hAnsi="Arial" w:cs="Arial"/>
          <w:color w:val="0D0D0D" w:themeColor="text1" w:themeTint="F2"/>
          <w:sz w:val="20"/>
        </w:rPr>
        <w:tab/>
      </w:r>
      <w:r w:rsidR="0065030F" w:rsidRPr="00ED7A69">
        <w:rPr>
          <w:rFonts w:ascii="Arial" w:hAnsi="Arial" w:cs="Arial"/>
          <w:color w:val="0D0D0D" w:themeColor="text1" w:themeTint="F2"/>
          <w:sz w:val="20"/>
        </w:rPr>
        <w:t xml:space="preserve">Precast stone veneer shall be recognized </w:t>
      </w:r>
      <w:r w:rsidR="002446B7">
        <w:rPr>
          <w:rFonts w:ascii="Arial" w:hAnsi="Arial" w:cs="Arial"/>
          <w:color w:val="0D0D0D" w:themeColor="text1" w:themeTint="F2"/>
          <w:sz w:val="20"/>
        </w:rPr>
        <w:t xml:space="preserve">in </w:t>
      </w:r>
      <w:r w:rsidR="00DF757B" w:rsidRPr="00ED7A69">
        <w:rPr>
          <w:rFonts w:ascii="Arial" w:hAnsi="Arial" w:cs="Arial"/>
          <w:color w:val="0D0D0D" w:themeColor="text1" w:themeTint="F2"/>
          <w:sz w:val="20"/>
        </w:rPr>
        <w:t>a current evaluation report as complying with AC51</w:t>
      </w:r>
      <w:r w:rsidR="0065030F" w:rsidRPr="00ED7A69">
        <w:rPr>
          <w:rFonts w:ascii="Arial" w:hAnsi="Arial" w:cs="Arial"/>
          <w:color w:val="0D0D0D" w:themeColor="text1" w:themeTint="F2"/>
          <w:sz w:val="20"/>
        </w:rPr>
        <w:t>.</w:t>
      </w:r>
    </w:p>
    <w:p w14:paraId="6B6010F4" w14:textId="77777777" w:rsidR="00970EFE" w:rsidRPr="00ED7A69" w:rsidRDefault="00970EFE" w:rsidP="00970EFE">
      <w:pPr>
        <w:widowControl w:val="0"/>
        <w:jc w:val="both"/>
        <w:rPr>
          <w:rFonts w:ascii="Arial" w:hAnsi="Arial" w:cs="Arial"/>
          <w:b/>
          <w:color w:val="0D0D0D" w:themeColor="text1" w:themeTint="F2"/>
          <w:sz w:val="20"/>
        </w:rPr>
      </w:pPr>
    </w:p>
    <w:p w14:paraId="5F775680" w14:textId="77777777" w:rsidR="0065030F" w:rsidRPr="00970EFE" w:rsidRDefault="00970EFE" w:rsidP="00970EFE">
      <w:pPr>
        <w:widowControl w:val="0"/>
        <w:numPr>
          <w:ilvl w:val="1"/>
          <w:numId w:val="1"/>
        </w:numPr>
        <w:ind w:left="720" w:hanging="720"/>
        <w:jc w:val="both"/>
        <w:rPr>
          <w:rFonts w:ascii="Arial" w:hAnsi="Arial" w:cs="Arial"/>
          <w:b/>
          <w:color w:val="0D0D0D" w:themeColor="text1" w:themeTint="F2"/>
          <w:sz w:val="20"/>
        </w:rPr>
      </w:pPr>
      <w:r>
        <w:rPr>
          <w:rFonts w:ascii="Arial" w:hAnsi="Arial" w:cs="Arial"/>
          <w:color w:val="0D0D0D" w:themeColor="text1" w:themeTint="F2"/>
          <w:sz w:val="20"/>
        </w:rPr>
        <w:tab/>
      </w:r>
      <w:r w:rsidR="0065030F" w:rsidRPr="00ED7A69">
        <w:rPr>
          <w:rFonts w:ascii="Arial" w:hAnsi="Arial" w:cs="Arial"/>
          <w:color w:val="0D0D0D" w:themeColor="text1" w:themeTint="F2"/>
          <w:sz w:val="20"/>
        </w:rPr>
        <w:t xml:space="preserve"> When the </w:t>
      </w:r>
      <w:r w:rsidR="001D07EE" w:rsidRPr="00ED7A69">
        <w:rPr>
          <w:rFonts w:ascii="Arial" w:hAnsi="Arial" w:cs="Arial"/>
          <w:color w:val="0D0D0D" w:themeColor="text1" w:themeTint="F2"/>
          <w:sz w:val="20"/>
        </w:rPr>
        <w:t xml:space="preserve">HDP </w:t>
      </w:r>
      <w:r w:rsidR="008970DD" w:rsidRPr="00ED7A69">
        <w:rPr>
          <w:rFonts w:ascii="Arial" w:hAnsi="Arial" w:cs="Arial"/>
          <w:color w:val="0D0D0D" w:themeColor="text1" w:themeTint="F2"/>
          <w:sz w:val="20"/>
        </w:rPr>
        <w:t>lath</w:t>
      </w:r>
      <w:r w:rsidR="0065030F" w:rsidRPr="00ED7A69">
        <w:rPr>
          <w:rFonts w:ascii="Arial" w:hAnsi="Arial" w:cs="Arial"/>
          <w:color w:val="0D0D0D" w:themeColor="text1" w:themeTint="F2"/>
          <w:sz w:val="20"/>
        </w:rPr>
        <w:t xml:space="preserve"> is recognized for exterior cement plaster supporting precast stone veneer, the evaluation report shall state the name of each precast stone veneer and the applicable evaluation report number for each system that has been qualified for use with the</w:t>
      </w:r>
      <w:r w:rsidR="001D07EE" w:rsidRPr="00ED7A69">
        <w:rPr>
          <w:rFonts w:ascii="Arial" w:hAnsi="Arial" w:cs="Arial"/>
          <w:color w:val="0D0D0D" w:themeColor="text1" w:themeTint="F2"/>
          <w:sz w:val="20"/>
        </w:rPr>
        <w:t xml:space="preserve"> HDP</w:t>
      </w:r>
      <w:r w:rsidR="0065030F" w:rsidRPr="00ED7A69">
        <w:rPr>
          <w:rFonts w:ascii="Arial" w:hAnsi="Arial" w:cs="Arial"/>
          <w:color w:val="0D0D0D" w:themeColor="text1" w:themeTint="F2"/>
          <w:sz w:val="20"/>
        </w:rPr>
        <w:t xml:space="preserve"> </w:t>
      </w:r>
      <w:r w:rsidR="008970DD" w:rsidRPr="00ED7A69">
        <w:rPr>
          <w:rFonts w:ascii="Arial" w:hAnsi="Arial" w:cs="Arial"/>
          <w:color w:val="0D0D0D" w:themeColor="text1" w:themeTint="F2"/>
          <w:sz w:val="20"/>
        </w:rPr>
        <w:t>lath</w:t>
      </w:r>
      <w:r w:rsidR="0065030F" w:rsidRPr="00ED7A69">
        <w:rPr>
          <w:rFonts w:ascii="Arial" w:hAnsi="Arial" w:cs="Arial"/>
          <w:color w:val="0D0D0D" w:themeColor="text1" w:themeTint="F2"/>
          <w:sz w:val="20"/>
        </w:rPr>
        <w:t>.</w:t>
      </w:r>
    </w:p>
    <w:p w14:paraId="003E6211" w14:textId="77777777" w:rsidR="00970EFE" w:rsidRPr="00ED7A69" w:rsidRDefault="00970EFE" w:rsidP="00970EFE">
      <w:pPr>
        <w:widowControl w:val="0"/>
        <w:jc w:val="both"/>
        <w:rPr>
          <w:rFonts w:ascii="Arial" w:hAnsi="Arial" w:cs="Arial"/>
          <w:b/>
          <w:color w:val="0D0D0D" w:themeColor="text1" w:themeTint="F2"/>
          <w:sz w:val="20"/>
        </w:rPr>
      </w:pPr>
    </w:p>
    <w:p w14:paraId="7444D96D" w14:textId="77777777" w:rsidR="0065030F" w:rsidRPr="00970EFE" w:rsidRDefault="00970EFE" w:rsidP="00970EFE">
      <w:pPr>
        <w:widowControl w:val="0"/>
        <w:numPr>
          <w:ilvl w:val="1"/>
          <w:numId w:val="1"/>
        </w:numPr>
        <w:ind w:left="720" w:hanging="720"/>
        <w:jc w:val="both"/>
        <w:rPr>
          <w:rFonts w:ascii="Arial" w:hAnsi="Arial" w:cs="Arial"/>
          <w:b/>
          <w:color w:val="0D0D0D" w:themeColor="text1" w:themeTint="F2"/>
          <w:sz w:val="20"/>
        </w:rPr>
      </w:pPr>
      <w:r>
        <w:rPr>
          <w:rFonts w:ascii="Arial" w:hAnsi="Arial" w:cs="Arial"/>
          <w:color w:val="0D0D0D" w:themeColor="text1" w:themeTint="F2"/>
          <w:sz w:val="20"/>
        </w:rPr>
        <w:tab/>
      </w:r>
      <w:r w:rsidR="0065030F" w:rsidRPr="00ED7A69">
        <w:rPr>
          <w:rFonts w:ascii="Arial" w:hAnsi="Arial" w:cs="Arial"/>
          <w:color w:val="0D0D0D" w:themeColor="text1" w:themeTint="F2"/>
          <w:sz w:val="20"/>
        </w:rPr>
        <w:t>Assembl</w:t>
      </w:r>
      <w:r w:rsidR="001D07EE" w:rsidRPr="00ED7A69">
        <w:rPr>
          <w:rFonts w:ascii="Arial" w:hAnsi="Arial" w:cs="Arial"/>
          <w:color w:val="0D0D0D" w:themeColor="text1" w:themeTint="F2"/>
          <w:sz w:val="20"/>
        </w:rPr>
        <w:t>i</w:t>
      </w:r>
      <w:r w:rsidR="0065030F" w:rsidRPr="00ED7A69">
        <w:rPr>
          <w:rFonts w:ascii="Arial" w:hAnsi="Arial" w:cs="Arial"/>
          <w:color w:val="0D0D0D" w:themeColor="text1" w:themeTint="F2"/>
          <w:sz w:val="20"/>
        </w:rPr>
        <w:t xml:space="preserve">es </w:t>
      </w:r>
      <w:r w:rsidR="001D07EE" w:rsidRPr="00ED7A69">
        <w:rPr>
          <w:rFonts w:ascii="Arial" w:hAnsi="Arial" w:cs="Arial"/>
          <w:color w:val="0D0D0D" w:themeColor="text1" w:themeTint="F2"/>
          <w:sz w:val="20"/>
        </w:rPr>
        <w:t>shall be</w:t>
      </w:r>
      <w:r w:rsidR="0065030F" w:rsidRPr="00ED7A69">
        <w:rPr>
          <w:rFonts w:ascii="Arial" w:hAnsi="Arial" w:cs="Arial"/>
          <w:color w:val="0D0D0D" w:themeColor="text1" w:themeTint="F2"/>
          <w:sz w:val="20"/>
        </w:rPr>
        <w:t xml:space="preserve"> limited to non-rated</w:t>
      </w:r>
      <w:r w:rsidR="001D07EE" w:rsidRPr="00ED7A69">
        <w:rPr>
          <w:rFonts w:ascii="Arial" w:hAnsi="Arial" w:cs="Arial"/>
          <w:color w:val="0D0D0D" w:themeColor="text1" w:themeTint="F2"/>
          <w:sz w:val="20"/>
        </w:rPr>
        <w:t>,</w:t>
      </w:r>
      <w:r w:rsidR="0065030F" w:rsidRPr="00ED7A69">
        <w:rPr>
          <w:rFonts w:ascii="Arial" w:hAnsi="Arial" w:cs="Arial"/>
          <w:color w:val="0D0D0D" w:themeColor="text1" w:themeTint="F2"/>
          <w:sz w:val="20"/>
        </w:rPr>
        <w:t xml:space="preserve"> combustible construction unless</w:t>
      </w:r>
      <w:r w:rsidR="001D07EE" w:rsidRPr="00ED7A69">
        <w:rPr>
          <w:rFonts w:ascii="Arial" w:hAnsi="Arial" w:cs="Arial"/>
          <w:color w:val="0D0D0D" w:themeColor="text1" w:themeTint="F2"/>
          <w:sz w:val="20"/>
        </w:rPr>
        <w:t xml:space="preserve"> satisfactorily</w:t>
      </w:r>
      <w:r w:rsidR="0065030F" w:rsidRPr="00ED7A69">
        <w:rPr>
          <w:rFonts w:ascii="Arial" w:hAnsi="Arial" w:cs="Arial"/>
          <w:color w:val="0D0D0D" w:themeColor="text1" w:themeTint="F2"/>
          <w:sz w:val="20"/>
        </w:rPr>
        <w:t xml:space="preserve"> tested in accordance with Section 3.5</w:t>
      </w:r>
      <w:r w:rsidR="001D07EE" w:rsidRPr="00ED7A69">
        <w:rPr>
          <w:rFonts w:ascii="Arial" w:hAnsi="Arial" w:cs="Arial"/>
          <w:color w:val="0D0D0D" w:themeColor="text1" w:themeTint="F2"/>
          <w:sz w:val="20"/>
        </w:rPr>
        <w:t xml:space="preserve"> of this criteria</w:t>
      </w:r>
      <w:r w:rsidR="0065030F" w:rsidRPr="00ED7A69">
        <w:rPr>
          <w:rFonts w:ascii="Arial" w:hAnsi="Arial" w:cs="Arial"/>
          <w:color w:val="0D0D0D" w:themeColor="text1" w:themeTint="F2"/>
          <w:sz w:val="20"/>
        </w:rPr>
        <w:t>.</w:t>
      </w:r>
    </w:p>
    <w:p w14:paraId="10560DBC" w14:textId="77777777" w:rsidR="00970EFE" w:rsidRPr="00ED7A69" w:rsidRDefault="00970EFE" w:rsidP="00970EFE">
      <w:pPr>
        <w:widowControl w:val="0"/>
        <w:jc w:val="both"/>
        <w:rPr>
          <w:rFonts w:ascii="Arial" w:hAnsi="Arial" w:cs="Arial"/>
          <w:b/>
          <w:color w:val="0D0D0D" w:themeColor="text1" w:themeTint="F2"/>
          <w:sz w:val="20"/>
        </w:rPr>
      </w:pPr>
    </w:p>
    <w:p w14:paraId="50598CC9" w14:textId="77777777" w:rsidR="0065030F" w:rsidRDefault="00970EFE" w:rsidP="00970EFE">
      <w:pPr>
        <w:pStyle w:val="ListParagraph"/>
        <w:numPr>
          <w:ilvl w:val="1"/>
          <w:numId w:val="1"/>
        </w:numPr>
        <w:ind w:hanging="720"/>
        <w:jc w:val="both"/>
        <w:rPr>
          <w:rFonts w:ascii="Arial" w:hAnsi="Arial" w:cs="Arial"/>
          <w:color w:val="0D0D0D" w:themeColor="text1" w:themeTint="F2"/>
          <w:sz w:val="20"/>
        </w:rPr>
      </w:pPr>
      <w:r w:rsidRPr="00ED7A69">
        <w:rPr>
          <w:rFonts w:ascii="Arial" w:hAnsi="Arial" w:cs="Arial"/>
          <w:color w:val="0D0D0D" w:themeColor="text1" w:themeTint="F2"/>
          <w:sz w:val="20"/>
        </w:rPr>
        <w:tab/>
      </w:r>
      <w:r w:rsidR="0065030F" w:rsidRPr="00970EFE">
        <w:rPr>
          <w:rFonts w:ascii="Arial" w:hAnsi="Arial" w:cs="Arial"/>
          <w:color w:val="0D0D0D" w:themeColor="text1" w:themeTint="F2"/>
          <w:sz w:val="20"/>
        </w:rPr>
        <w:t xml:space="preserve">The </w:t>
      </w:r>
      <w:r w:rsidR="003D4048" w:rsidRPr="00970EFE">
        <w:rPr>
          <w:rFonts w:ascii="Arial" w:hAnsi="Arial" w:cs="Arial"/>
          <w:color w:val="0D0D0D" w:themeColor="text1" w:themeTint="F2"/>
          <w:sz w:val="20"/>
        </w:rPr>
        <w:t xml:space="preserve">HDP </w:t>
      </w:r>
      <w:r w:rsidR="00381E46" w:rsidRPr="00970EFE">
        <w:rPr>
          <w:rFonts w:ascii="Arial" w:hAnsi="Arial" w:cs="Arial"/>
          <w:color w:val="0D0D0D" w:themeColor="text1" w:themeTint="F2"/>
          <w:sz w:val="20"/>
        </w:rPr>
        <w:t>lath</w:t>
      </w:r>
      <w:r w:rsidR="0065030F" w:rsidRPr="00970EFE">
        <w:rPr>
          <w:rFonts w:ascii="Arial" w:hAnsi="Arial" w:cs="Arial"/>
          <w:color w:val="0D0D0D" w:themeColor="text1" w:themeTint="F2"/>
          <w:sz w:val="20"/>
        </w:rPr>
        <w:t xml:space="preserve"> shall be furred to the depth required by the evaluation report on the cementitious exterior wall coating, but not less than the depth required in Section 3.1.12 of AC11, or the depth required by the </w:t>
      </w:r>
      <w:r w:rsidR="002F44E6" w:rsidRPr="00970EFE">
        <w:rPr>
          <w:rFonts w:ascii="Arial" w:hAnsi="Arial" w:cs="Arial"/>
          <w:color w:val="0D0D0D" w:themeColor="text1" w:themeTint="F2"/>
          <w:sz w:val="20"/>
        </w:rPr>
        <w:t>IBC or IRC</w:t>
      </w:r>
      <w:r w:rsidR="0065030F" w:rsidRPr="00970EFE">
        <w:rPr>
          <w:rFonts w:ascii="Arial" w:hAnsi="Arial" w:cs="Arial"/>
          <w:color w:val="0D0D0D" w:themeColor="text1" w:themeTint="F2"/>
          <w:sz w:val="20"/>
        </w:rPr>
        <w:t xml:space="preserve"> for exte</w:t>
      </w:r>
      <w:r w:rsidR="002F44E6" w:rsidRPr="00970EFE">
        <w:rPr>
          <w:rFonts w:ascii="Arial" w:hAnsi="Arial" w:cs="Arial"/>
          <w:color w:val="0D0D0D" w:themeColor="text1" w:themeTint="F2"/>
          <w:sz w:val="20"/>
        </w:rPr>
        <w:t>rior cement plaster (stucco).</w:t>
      </w:r>
    </w:p>
    <w:p w14:paraId="167ACA4C" w14:textId="77777777" w:rsidR="00970EFE" w:rsidRPr="00970EFE" w:rsidRDefault="00970EFE" w:rsidP="00970EFE">
      <w:pPr>
        <w:jc w:val="both"/>
        <w:rPr>
          <w:rFonts w:ascii="Arial" w:hAnsi="Arial" w:cs="Arial"/>
          <w:color w:val="0D0D0D" w:themeColor="text1" w:themeTint="F2"/>
          <w:sz w:val="20"/>
        </w:rPr>
      </w:pPr>
    </w:p>
    <w:sectPr w:rsidR="00970EFE" w:rsidRPr="00970EFE" w:rsidSect="00DE4683">
      <w:headerReference w:type="even" r:id="rId13"/>
      <w:headerReference w:type="default" r:id="rId14"/>
      <w:footerReference w:type="even" r:id="rId15"/>
      <w:footerReference w:type="default" r:id="rId16"/>
      <w:head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5B14A" w14:textId="77777777" w:rsidR="00D26967" w:rsidRDefault="00D26967">
      <w:r>
        <w:separator/>
      </w:r>
    </w:p>
  </w:endnote>
  <w:endnote w:type="continuationSeparator" w:id="0">
    <w:p w14:paraId="3C6F2706" w14:textId="77777777" w:rsidR="00D26967" w:rsidRDefault="00D2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F1E7B" w14:textId="77777777" w:rsidR="0065030F" w:rsidRDefault="0065030F">
    <w:pPr>
      <w:framePr w:w="10080" w:h="186" w:hRule="exact" w:wrap="notBeside" w:vAnchor="page" w:hAnchor="text" w:y="14642"/>
      <w:widowControl w:val="0"/>
      <w:tabs>
        <w:tab w:val="left" w:pos="72"/>
        <w:tab w:val="left" w:pos="216"/>
        <w:tab w:val="left" w:pos="360"/>
        <w:tab w:val="left" w:pos="504"/>
        <w:tab w:val="left" w:pos="648"/>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s>
      <w:spacing w:line="0" w:lineRule="atLeast"/>
      <w:jc w:val="center"/>
      <w:rPr>
        <w:vanish/>
      </w:rPr>
    </w:pPr>
    <w:r>
      <w:rPr>
        <w:rFonts w:ascii="Arial" w:hAnsi="Arial"/>
        <w:b/>
        <w:sz w:val="16"/>
      </w:rPr>
      <w:pgNum/>
    </w:r>
  </w:p>
  <w:p w14:paraId="10B1155A" w14:textId="77777777" w:rsidR="0065030F" w:rsidRDefault="0065030F">
    <w:pPr>
      <w:widowControl w:val="0"/>
      <w:tabs>
        <w:tab w:val="left" w:pos="72"/>
        <w:tab w:val="left" w:pos="216"/>
        <w:tab w:val="left" w:pos="360"/>
        <w:tab w:val="left" w:pos="504"/>
        <w:tab w:val="left" w:pos="648"/>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A06D2" w14:textId="77777777" w:rsidR="0065030F" w:rsidRDefault="0065030F">
    <w:pPr>
      <w:widowControl w:val="0"/>
      <w:tabs>
        <w:tab w:val="left" w:pos="72"/>
        <w:tab w:val="left" w:pos="216"/>
        <w:tab w:val="left" w:pos="360"/>
        <w:tab w:val="left" w:pos="504"/>
        <w:tab w:val="left" w:pos="648"/>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9FB47" w14:textId="77777777" w:rsidR="00D26967" w:rsidRDefault="00D26967">
      <w:r>
        <w:separator/>
      </w:r>
    </w:p>
  </w:footnote>
  <w:footnote w:type="continuationSeparator" w:id="0">
    <w:p w14:paraId="46A2BBF4" w14:textId="77777777" w:rsidR="00D26967" w:rsidRDefault="00D26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B662" w14:textId="77777777" w:rsidR="0065030F" w:rsidRDefault="0065030F">
    <w:pPr>
      <w:widowControl w:val="0"/>
      <w:tabs>
        <w:tab w:val="left" w:pos="72"/>
        <w:tab w:val="left" w:pos="216"/>
        <w:tab w:val="left" w:pos="360"/>
        <w:tab w:val="left" w:pos="504"/>
        <w:tab w:val="left" w:pos="648"/>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CEF4A" w14:textId="77777777" w:rsidR="00DE4683" w:rsidRPr="0095109F" w:rsidRDefault="00DE4683" w:rsidP="00DE4683">
    <w:pPr>
      <w:pStyle w:val="Header"/>
      <w:pBdr>
        <w:between w:val="single" w:sz="4" w:space="1" w:color="auto"/>
      </w:pBdr>
      <w:tabs>
        <w:tab w:val="right" w:pos="9540"/>
      </w:tabs>
      <w:ind w:right="-360"/>
      <w:rPr>
        <w:rFonts w:ascii="Arial" w:hAnsi="Arial" w:cs="Arial"/>
        <w:sz w:val="22"/>
        <w:szCs w:val="22"/>
      </w:rPr>
    </w:pPr>
    <w:r>
      <w:rPr>
        <w:rFonts w:ascii="Arial" w:hAnsi="Arial" w:cs="Arial"/>
        <w:sz w:val="22"/>
        <w:szCs w:val="22"/>
      </w:rPr>
      <w:t>IAPMO UES EC</w:t>
    </w:r>
    <w:r w:rsidR="00973EE6">
      <w:rPr>
        <w:rFonts w:ascii="Arial" w:hAnsi="Arial" w:cs="Arial"/>
        <w:sz w:val="22"/>
        <w:szCs w:val="22"/>
      </w:rPr>
      <w:t xml:space="preserve"> 014-2016</w:t>
    </w:r>
    <w:r w:rsidR="00837573">
      <w:rPr>
        <w:rFonts w:ascii="Arial" w:hAnsi="Arial" w:cs="Arial"/>
        <w:sz w:val="22"/>
        <w:szCs w:val="22"/>
      </w:rPr>
      <w:t xml:space="preserve"> (Adopted – January 2016</w:t>
    </w:r>
    <w:r>
      <w:rPr>
        <w:rFonts w:ascii="Arial" w:hAnsi="Arial" w:cs="Arial"/>
        <w:sz w:val="22"/>
        <w:szCs w:val="22"/>
      </w:rPr>
      <w:t>)</w:t>
    </w:r>
    <w:r>
      <w:rPr>
        <w:rFonts w:ascii="Arial" w:hAnsi="Arial" w:cs="Arial"/>
        <w:sz w:val="22"/>
        <w:szCs w:val="22"/>
      </w:rPr>
      <w:tab/>
    </w:r>
    <w:r w:rsidRPr="0095109F">
      <w:rPr>
        <w:rFonts w:ascii="Arial" w:hAnsi="Arial" w:cs="Arial"/>
        <w:sz w:val="22"/>
        <w:szCs w:val="22"/>
      </w:rPr>
      <w:t xml:space="preserve">Page </w:t>
    </w:r>
    <w:r w:rsidRPr="0095109F">
      <w:rPr>
        <w:rFonts w:ascii="Arial" w:hAnsi="Arial" w:cs="Arial"/>
        <w:sz w:val="22"/>
        <w:szCs w:val="22"/>
      </w:rPr>
      <w:fldChar w:fldCharType="begin"/>
    </w:r>
    <w:r w:rsidRPr="0095109F">
      <w:rPr>
        <w:rFonts w:ascii="Arial" w:hAnsi="Arial" w:cs="Arial"/>
        <w:sz w:val="22"/>
        <w:szCs w:val="22"/>
      </w:rPr>
      <w:instrText xml:space="preserve"> PAGE </w:instrText>
    </w:r>
    <w:r w:rsidRPr="0095109F">
      <w:rPr>
        <w:rFonts w:ascii="Arial" w:hAnsi="Arial" w:cs="Arial"/>
        <w:sz w:val="22"/>
        <w:szCs w:val="22"/>
      </w:rPr>
      <w:fldChar w:fldCharType="separate"/>
    </w:r>
    <w:r w:rsidR="00973EE6">
      <w:rPr>
        <w:rFonts w:ascii="Arial" w:hAnsi="Arial" w:cs="Arial"/>
        <w:noProof/>
        <w:sz w:val="22"/>
        <w:szCs w:val="22"/>
      </w:rPr>
      <w:t>3</w:t>
    </w:r>
    <w:r w:rsidRPr="0095109F">
      <w:rPr>
        <w:rFonts w:ascii="Arial" w:hAnsi="Arial" w:cs="Arial"/>
        <w:sz w:val="22"/>
        <w:szCs w:val="22"/>
      </w:rPr>
      <w:fldChar w:fldCharType="end"/>
    </w:r>
    <w:r w:rsidRPr="0095109F">
      <w:rPr>
        <w:rFonts w:ascii="Arial" w:hAnsi="Arial" w:cs="Arial"/>
        <w:sz w:val="22"/>
        <w:szCs w:val="22"/>
      </w:rPr>
      <w:t xml:space="preserve"> of </w:t>
    </w:r>
    <w:r w:rsidRPr="0095109F">
      <w:rPr>
        <w:rFonts w:ascii="Arial" w:hAnsi="Arial" w:cs="Arial"/>
        <w:sz w:val="22"/>
        <w:szCs w:val="22"/>
      </w:rPr>
      <w:fldChar w:fldCharType="begin"/>
    </w:r>
    <w:r w:rsidRPr="0095109F">
      <w:rPr>
        <w:rFonts w:ascii="Arial" w:hAnsi="Arial" w:cs="Arial"/>
        <w:sz w:val="22"/>
        <w:szCs w:val="22"/>
      </w:rPr>
      <w:instrText xml:space="preserve"> NUMPAGES  </w:instrText>
    </w:r>
    <w:r w:rsidRPr="0095109F">
      <w:rPr>
        <w:rFonts w:ascii="Arial" w:hAnsi="Arial" w:cs="Arial"/>
        <w:sz w:val="22"/>
        <w:szCs w:val="22"/>
      </w:rPr>
      <w:fldChar w:fldCharType="separate"/>
    </w:r>
    <w:r w:rsidR="00973EE6">
      <w:rPr>
        <w:rFonts w:ascii="Arial" w:hAnsi="Arial" w:cs="Arial"/>
        <w:noProof/>
        <w:sz w:val="22"/>
        <w:szCs w:val="22"/>
      </w:rPr>
      <w:t>4</w:t>
    </w:r>
    <w:r w:rsidRPr="0095109F">
      <w:rPr>
        <w:rFonts w:ascii="Arial" w:hAnsi="Arial" w:cs="Arial"/>
        <w:sz w:val="22"/>
        <w:szCs w:val="22"/>
      </w:rPr>
      <w:fldChar w:fldCharType="end"/>
    </w:r>
  </w:p>
  <w:p w14:paraId="3964B1AA" w14:textId="77777777" w:rsidR="00DE4683" w:rsidRDefault="00DE4683" w:rsidP="00DE4683">
    <w:pPr>
      <w:pStyle w:val="Header"/>
      <w:pBdr>
        <w:between w:val="single" w:sz="4" w:space="1" w:color="auto"/>
      </w:pBdr>
      <w:tabs>
        <w:tab w:val="right" w:pos="954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B67FB" w14:textId="79C8A9B3" w:rsidR="00DE4683" w:rsidRDefault="0011411B">
    <w:pPr>
      <w:pStyle w:val="Header"/>
    </w:pPr>
    <w:r>
      <w:rPr>
        <w:noProof/>
      </w:rPr>
      <w:drawing>
        <wp:anchor distT="0" distB="0" distL="114300" distR="114300" simplePos="0" relativeHeight="251659264" behindDoc="1" locked="0" layoutInCell="1" allowOverlap="1" wp14:anchorId="222343D6" wp14:editId="6451A05F">
          <wp:simplePos x="0" y="0"/>
          <wp:positionH relativeFrom="page">
            <wp:posOffset>28575</wp:posOffset>
          </wp:positionH>
          <wp:positionV relativeFrom="paragraph">
            <wp:posOffset>-466725</wp:posOffset>
          </wp:positionV>
          <wp:extent cx="7708265" cy="1007745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8741" cy="100780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A2650D2"/>
    <w:lvl w:ilvl="0">
      <w:start w:val="1"/>
      <w:numFmt w:val="decimal"/>
      <w:suff w:val="nothing"/>
      <w:lvlText w:val="%1"/>
      <w:lvlJc w:val="left"/>
    </w:lvl>
    <w:lvl w:ilvl="1">
      <w:start w:val="1"/>
      <w:numFmt w:val="decimal"/>
      <w:suff w:val="nothing"/>
      <w:lvlText w:val="%1.%2"/>
      <w:lvlJc w:val="left"/>
      <w:rPr>
        <w:b/>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1" w15:restartNumberingAfterBreak="0">
    <w:nsid w:val="2EAF3E6C"/>
    <w:multiLevelType w:val="multilevel"/>
    <w:tmpl w:val="3B7A01EE"/>
    <w:lvl w:ilvl="0">
      <w:start w:val="1"/>
      <w:numFmt w:val="decimal"/>
      <w:suff w:val="nothing"/>
      <w:lvlText w:val="%1"/>
      <w:lvlJc w:val="left"/>
      <w:pPr>
        <w:ind w:left="0" w:firstLine="0"/>
      </w:pPr>
      <w:rPr>
        <w:rFonts w:hint="default"/>
        <w:b/>
      </w:rPr>
    </w:lvl>
    <w:lvl w:ilvl="1">
      <w:start w:val="2"/>
      <w:numFmt w:val="decimal"/>
      <w:suff w:val="nothing"/>
      <w:lvlText w:val="%1.%2"/>
      <w:lvlJc w:val="left"/>
      <w:pPr>
        <w:ind w:left="0" w:firstLine="0"/>
      </w:pPr>
      <w:rPr>
        <w:rFonts w:hint="default"/>
        <w:b/>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15:restartNumberingAfterBreak="0">
    <w:nsid w:val="6D8852ED"/>
    <w:multiLevelType w:val="multilevel"/>
    <w:tmpl w:val="BE58B002"/>
    <w:lvl w:ilvl="0">
      <w:start w:val="3"/>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b/>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3" w15:restartNumberingAfterBreak="0">
    <w:nsid w:val="77DB6F61"/>
    <w:multiLevelType w:val="multilevel"/>
    <w:tmpl w:val="CEAC4C64"/>
    <w:lvl w:ilvl="0">
      <w:start w:val="3"/>
      <w:numFmt w:val="decimal"/>
      <w:suff w:val="nothing"/>
      <w:lvlText w:val="%1"/>
      <w:lvlJc w:val="left"/>
      <w:pPr>
        <w:ind w:left="0" w:firstLine="0"/>
      </w:pPr>
      <w:rPr>
        <w:rFonts w:hint="default"/>
        <w:b/>
      </w:rPr>
    </w:lvl>
    <w:lvl w:ilvl="1">
      <w:start w:val="1"/>
      <w:numFmt w:val="decimal"/>
      <w:suff w:val="nothing"/>
      <w:lvlText w:val="%1.%2"/>
      <w:lvlJc w:val="left"/>
      <w:pPr>
        <w:ind w:left="0" w:firstLine="0"/>
      </w:pPr>
      <w:rPr>
        <w:rFonts w:hint="default"/>
        <w:b/>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lowerRoman"/>
      <w:suff w:val="nothing"/>
      <w:lvlText w:val="%9)"/>
      <w:lvlJc w:val="left"/>
      <w:pPr>
        <w:ind w:left="0" w:firstLine="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0PWPAML2tjjLO1uALH3Jy+TxR5m0AazohG+mmdactDfFYseV5UtBVr9L6pt+oV0hgqg9A3/AHeOGZJAuE4hyIA==" w:salt="DzCH3sWY/jX9jVrvmtEcUA=="/>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22D"/>
    <w:rsid w:val="00025ECC"/>
    <w:rsid w:val="00044F07"/>
    <w:rsid w:val="000467B8"/>
    <w:rsid w:val="00046944"/>
    <w:rsid w:val="000501B7"/>
    <w:rsid w:val="00050BE5"/>
    <w:rsid w:val="00053312"/>
    <w:rsid w:val="00057CC9"/>
    <w:rsid w:val="000A3F24"/>
    <w:rsid w:val="000B5C9C"/>
    <w:rsid w:val="000F3B2C"/>
    <w:rsid w:val="0011411B"/>
    <w:rsid w:val="001207E2"/>
    <w:rsid w:val="00123229"/>
    <w:rsid w:val="00130168"/>
    <w:rsid w:val="00154900"/>
    <w:rsid w:val="0018638C"/>
    <w:rsid w:val="00190B99"/>
    <w:rsid w:val="001944E0"/>
    <w:rsid w:val="001B5035"/>
    <w:rsid w:val="001C330B"/>
    <w:rsid w:val="001D07EE"/>
    <w:rsid w:val="00215C80"/>
    <w:rsid w:val="00216CD1"/>
    <w:rsid w:val="00227355"/>
    <w:rsid w:val="002371EF"/>
    <w:rsid w:val="002446B7"/>
    <w:rsid w:val="00250ECD"/>
    <w:rsid w:val="002641E7"/>
    <w:rsid w:val="002B051D"/>
    <w:rsid w:val="002C1405"/>
    <w:rsid w:val="002C3BC1"/>
    <w:rsid w:val="002D3A4C"/>
    <w:rsid w:val="002E02B5"/>
    <w:rsid w:val="002F44E6"/>
    <w:rsid w:val="00312E56"/>
    <w:rsid w:val="003216C5"/>
    <w:rsid w:val="003228F2"/>
    <w:rsid w:val="003268B4"/>
    <w:rsid w:val="003324CC"/>
    <w:rsid w:val="0034364F"/>
    <w:rsid w:val="003535C4"/>
    <w:rsid w:val="00357FE0"/>
    <w:rsid w:val="00381E46"/>
    <w:rsid w:val="00384E3F"/>
    <w:rsid w:val="0039422D"/>
    <w:rsid w:val="003D4048"/>
    <w:rsid w:val="003E6B41"/>
    <w:rsid w:val="003E75FB"/>
    <w:rsid w:val="003F56DC"/>
    <w:rsid w:val="00425BB7"/>
    <w:rsid w:val="00441BAD"/>
    <w:rsid w:val="0044228B"/>
    <w:rsid w:val="004450E2"/>
    <w:rsid w:val="00465E31"/>
    <w:rsid w:val="004761F6"/>
    <w:rsid w:val="00493A2A"/>
    <w:rsid w:val="004B364C"/>
    <w:rsid w:val="004C232E"/>
    <w:rsid w:val="004E70A1"/>
    <w:rsid w:val="00523438"/>
    <w:rsid w:val="005817BE"/>
    <w:rsid w:val="00595EA9"/>
    <w:rsid w:val="005C2D7E"/>
    <w:rsid w:val="005D1485"/>
    <w:rsid w:val="005F08E7"/>
    <w:rsid w:val="005F3B40"/>
    <w:rsid w:val="005F6423"/>
    <w:rsid w:val="00636C3C"/>
    <w:rsid w:val="0065030F"/>
    <w:rsid w:val="00656AB1"/>
    <w:rsid w:val="0066469F"/>
    <w:rsid w:val="00664923"/>
    <w:rsid w:val="006839BA"/>
    <w:rsid w:val="0068589E"/>
    <w:rsid w:val="00693796"/>
    <w:rsid w:val="006F351B"/>
    <w:rsid w:val="00700E8E"/>
    <w:rsid w:val="00750D3D"/>
    <w:rsid w:val="0075430A"/>
    <w:rsid w:val="007729F7"/>
    <w:rsid w:val="00792C80"/>
    <w:rsid w:val="007B5F12"/>
    <w:rsid w:val="007D0BEF"/>
    <w:rsid w:val="007F6587"/>
    <w:rsid w:val="00810074"/>
    <w:rsid w:val="00820C20"/>
    <w:rsid w:val="00837573"/>
    <w:rsid w:val="0085269B"/>
    <w:rsid w:val="0086337F"/>
    <w:rsid w:val="00890FE9"/>
    <w:rsid w:val="008970DD"/>
    <w:rsid w:val="008D6EAE"/>
    <w:rsid w:val="008F44B9"/>
    <w:rsid w:val="009211F8"/>
    <w:rsid w:val="00927797"/>
    <w:rsid w:val="00927CB1"/>
    <w:rsid w:val="00930F66"/>
    <w:rsid w:val="00936784"/>
    <w:rsid w:val="00943882"/>
    <w:rsid w:val="00946790"/>
    <w:rsid w:val="009531BE"/>
    <w:rsid w:val="0095700A"/>
    <w:rsid w:val="00962209"/>
    <w:rsid w:val="00962256"/>
    <w:rsid w:val="00970EFE"/>
    <w:rsid w:val="00973EE6"/>
    <w:rsid w:val="00981880"/>
    <w:rsid w:val="009B2B5C"/>
    <w:rsid w:val="009B65C5"/>
    <w:rsid w:val="009C7345"/>
    <w:rsid w:val="00A1744D"/>
    <w:rsid w:val="00A24001"/>
    <w:rsid w:val="00A25C22"/>
    <w:rsid w:val="00A61048"/>
    <w:rsid w:val="00A87AEC"/>
    <w:rsid w:val="00A9663A"/>
    <w:rsid w:val="00A96941"/>
    <w:rsid w:val="00AC71F9"/>
    <w:rsid w:val="00AD5970"/>
    <w:rsid w:val="00B04C66"/>
    <w:rsid w:val="00B15F9E"/>
    <w:rsid w:val="00B16B00"/>
    <w:rsid w:val="00B63480"/>
    <w:rsid w:val="00B63B5D"/>
    <w:rsid w:val="00B71964"/>
    <w:rsid w:val="00B73C2E"/>
    <w:rsid w:val="00B8719F"/>
    <w:rsid w:val="00B97874"/>
    <w:rsid w:val="00BA168D"/>
    <w:rsid w:val="00BE0109"/>
    <w:rsid w:val="00BE0E13"/>
    <w:rsid w:val="00BF3973"/>
    <w:rsid w:val="00C06B40"/>
    <w:rsid w:val="00C171D9"/>
    <w:rsid w:val="00C21D56"/>
    <w:rsid w:val="00C22C8C"/>
    <w:rsid w:val="00C33862"/>
    <w:rsid w:val="00C57512"/>
    <w:rsid w:val="00C7018E"/>
    <w:rsid w:val="00C95FBF"/>
    <w:rsid w:val="00CC10E5"/>
    <w:rsid w:val="00CC33A0"/>
    <w:rsid w:val="00D24A4D"/>
    <w:rsid w:val="00D26967"/>
    <w:rsid w:val="00D3774C"/>
    <w:rsid w:val="00D41547"/>
    <w:rsid w:val="00D6610E"/>
    <w:rsid w:val="00D66820"/>
    <w:rsid w:val="00DA1859"/>
    <w:rsid w:val="00DB6777"/>
    <w:rsid w:val="00DE4683"/>
    <w:rsid w:val="00DF757B"/>
    <w:rsid w:val="00E10FD5"/>
    <w:rsid w:val="00E206D5"/>
    <w:rsid w:val="00E3170A"/>
    <w:rsid w:val="00E50E72"/>
    <w:rsid w:val="00E50F06"/>
    <w:rsid w:val="00E53868"/>
    <w:rsid w:val="00E72B12"/>
    <w:rsid w:val="00E82DA1"/>
    <w:rsid w:val="00ED19F1"/>
    <w:rsid w:val="00ED7A69"/>
    <w:rsid w:val="00EE4A01"/>
    <w:rsid w:val="00F10EB0"/>
    <w:rsid w:val="00F16245"/>
    <w:rsid w:val="00F51C9F"/>
    <w:rsid w:val="00F923FB"/>
    <w:rsid w:val="00FA0E25"/>
    <w:rsid w:val="00FB33A9"/>
    <w:rsid w:val="00FC02F1"/>
    <w:rsid w:val="00FC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603FFC3"/>
  <w15:docId w15:val="{28B83B0B-2062-463B-9009-4D8E837C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6EAE"/>
    <w:rPr>
      <w:sz w:val="24"/>
    </w:rPr>
  </w:style>
  <w:style w:type="paragraph" w:styleId="Heading5">
    <w:name w:val="heading 5"/>
    <w:basedOn w:val="Normal"/>
    <w:qFormat/>
    <w:rsid w:val="008D6EAE"/>
    <w:pPr>
      <w:spacing w:before="100" w:beforeAutospacing="1" w:after="100" w:afterAutospacing="1"/>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51B"/>
    <w:pPr>
      <w:ind w:left="720"/>
      <w:contextualSpacing/>
    </w:pPr>
  </w:style>
  <w:style w:type="paragraph" w:styleId="BalloonText">
    <w:name w:val="Balloon Text"/>
    <w:basedOn w:val="Normal"/>
    <w:link w:val="BalloonTextChar"/>
    <w:semiHidden/>
    <w:unhideWhenUsed/>
    <w:rsid w:val="004C232E"/>
    <w:rPr>
      <w:rFonts w:ascii="Segoe UI" w:hAnsi="Segoe UI" w:cs="Segoe UI"/>
      <w:sz w:val="18"/>
      <w:szCs w:val="18"/>
    </w:rPr>
  </w:style>
  <w:style w:type="character" w:customStyle="1" w:styleId="BalloonTextChar">
    <w:name w:val="Balloon Text Char"/>
    <w:basedOn w:val="DefaultParagraphFont"/>
    <w:link w:val="BalloonText"/>
    <w:semiHidden/>
    <w:rsid w:val="004C232E"/>
    <w:rPr>
      <w:rFonts w:ascii="Segoe UI" w:hAnsi="Segoe UI" w:cs="Segoe UI"/>
      <w:sz w:val="18"/>
      <w:szCs w:val="18"/>
    </w:rPr>
  </w:style>
  <w:style w:type="paragraph" w:styleId="Header">
    <w:name w:val="header"/>
    <w:basedOn w:val="Normal"/>
    <w:link w:val="HeaderChar"/>
    <w:uiPriority w:val="99"/>
    <w:unhideWhenUsed/>
    <w:rsid w:val="00C95FBF"/>
    <w:pPr>
      <w:tabs>
        <w:tab w:val="center" w:pos="4680"/>
        <w:tab w:val="right" w:pos="9360"/>
      </w:tabs>
    </w:pPr>
  </w:style>
  <w:style w:type="character" w:customStyle="1" w:styleId="HeaderChar">
    <w:name w:val="Header Char"/>
    <w:basedOn w:val="DefaultParagraphFont"/>
    <w:link w:val="Header"/>
    <w:uiPriority w:val="99"/>
    <w:rsid w:val="00C95FBF"/>
    <w:rPr>
      <w:sz w:val="24"/>
    </w:rPr>
  </w:style>
  <w:style w:type="paragraph" w:styleId="Footer">
    <w:name w:val="footer"/>
    <w:basedOn w:val="Normal"/>
    <w:link w:val="FooterChar"/>
    <w:uiPriority w:val="99"/>
    <w:unhideWhenUsed/>
    <w:rsid w:val="00C95FBF"/>
    <w:pPr>
      <w:tabs>
        <w:tab w:val="center" w:pos="4680"/>
        <w:tab w:val="right" w:pos="9360"/>
      </w:tabs>
    </w:pPr>
  </w:style>
  <w:style w:type="character" w:customStyle="1" w:styleId="FooterChar">
    <w:name w:val="Footer Char"/>
    <w:basedOn w:val="DefaultParagraphFont"/>
    <w:link w:val="Footer"/>
    <w:uiPriority w:val="99"/>
    <w:rsid w:val="00C95FBF"/>
    <w:rPr>
      <w:sz w:val="24"/>
    </w:rPr>
  </w:style>
  <w:style w:type="paragraph" w:customStyle="1" w:styleId="CM13">
    <w:name w:val="CM13"/>
    <w:basedOn w:val="Normal"/>
    <w:next w:val="Normal"/>
    <w:rsid w:val="00ED19F1"/>
    <w:pPr>
      <w:widowControl w:val="0"/>
      <w:autoSpaceDE w:val="0"/>
      <w:autoSpaceDN w:val="0"/>
      <w:adjustRightInd w:val="0"/>
      <w:spacing w:line="253" w:lineRule="atLeast"/>
    </w:pPr>
    <w:rPr>
      <w:rFonts w:ascii="Arial" w:hAnsi="Arial" w:cs="Arial"/>
      <w:szCs w:val="24"/>
    </w:rPr>
  </w:style>
  <w:style w:type="character" w:styleId="Hyperlink">
    <w:name w:val="Hyperlink"/>
    <w:basedOn w:val="DefaultParagraphFont"/>
    <w:uiPriority w:val="99"/>
    <w:unhideWhenUsed/>
    <w:rsid w:val="00DE46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10571">
      <w:bodyDiv w:val="1"/>
      <w:marLeft w:val="0"/>
      <w:marRight w:val="0"/>
      <w:marTop w:val="0"/>
      <w:marBottom w:val="0"/>
      <w:divBdr>
        <w:top w:val="none" w:sz="0" w:space="0" w:color="auto"/>
        <w:left w:val="none" w:sz="0" w:space="0" w:color="auto"/>
        <w:bottom w:val="none" w:sz="0" w:space="0" w:color="auto"/>
        <w:right w:val="none" w:sz="0" w:space="0" w:color="auto"/>
      </w:divBdr>
    </w:div>
    <w:div w:id="725105859">
      <w:bodyDiv w:val="1"/>
      <w:marLeft w:val="0"/>
      <w:marRight w:val="0"/>
      <w:marTop w:val="0"/>
      <w:marBottom w:val="0"/>
      <w:divBdr>
        <w:top w:val="none" w:sz="0" w:space="0" w:color="auto"/>
        <w:left w:val="none" w:sz="0" w:space="0" w:color="auto"/>
        <w:bottom w:val="none" w:sz="0" w:space="0" w:color="auto"/>
        <w:right w:val="none" w:sz="0" w:space="0" w:color="auto"/>
      </w:divBdr>
    </w:div>
    <w:div w:id="7970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apmoe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apmoe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698010AE68C479CBEF8C177CD716C" ma:contentTypeVersion="9" ma:contentTypeDescription="Create a new document." ma:contentTypeScope="" ma:versionID="0c61b0a1569d618ca5d72176de9e1bc4">
  <xsd:schema xmlns:xsd="http://www.w3.org/2001/XMLSchema" xmlns:xs="http://www.w3.org/2001/XMLSchema" xmlns:p="http://schemas.microsoft.com/office/2006/metadata/properties" xmlns:ns3="1b11237b-38fe-4b56-aef1-c5433169202f" targetNamespace="http://schemas.microsoft.com/office/2006/metadata/properties" ma:root="true" ma:fieldsID="416903e62e79998c7068ba6a2cc2fde9" ns3:_="">
    <xsd:import namespace="1b11237b-38fe-4b56-aef1-c543316920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1237b-38fe-4b56-aef1-c54331692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37B7B-10AA-43EB-9D68-730008AE8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1237b-38fe-4b56-aef1-c54331692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3D29A-7507-4A29-A984-5A7CC79DD947}">
  <ds:schemaRefs>
    <ds:schemaRef ds:uri="http://schemas.microsoft.com/sharepoint/v3/contenttype/forms"/>
  </ds:schemaRefs>
</ds:datastoreItem>
</file>

<file path=customXml/itemProps3.xml><?xml version="1.0" encoding="utf-8"?>
<ds:datastoreItem xmlns:ds="http://schemas.openxmlformats.org/officeDocument/2006/customXml" ds:itemID="{FEF84C40-1BFF-44BA-8257-8D2E43682D06}">
  <ds:schemaRefs>
    <ds:schemaRef ds:uri="http://purl.org/dc/terms/"/>
    <ds:schemaRef ds:uri="http://www.w3.org/XML/1998/namespace"/>
    <ds:schemaRef ds:uri="http://purl.org/dc/elements/1.1/"/>
    <ds:schemaRef ds:uri="1b11237b-38fe-4b56-aef1-c5433169202f"/>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9A907127-EAFA-45D5-9906-69605AB5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1723</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EC 014</vt:lpstr>
    </vt:vector>
  </TitlesOfParts>
  <Company>DCI</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014</dc:title>
  <dc:creator>Ted</dc:creator>
  <cp:lastModifiedBy>Joshua Barcimo</cp:lastModifiedBy>
  <cp:revision>5</cp:revision>
  <cp:lastPrinted>2019-11-05T18:29:00Z</cp:lastPrinted>
  <dcterms:created xsi:type="dcterms:W3CDTF">2019-11-26T22:43:00Z</dcterms:created>
  <dcterms:modified xsi:type="dcterms:W3CDTF">2019-11-26T23:09:00Z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0x0101001AB698010AE68C479CBEF8C177CD716C</vt:lpwstr>
  </property>
</Properties>
</file>